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A811">
      <w:pPr>
        <w:spacing w:before="120" w:beforeLines="50" w:line="360" w:lineRule="auto"/>
        <w:jc w:val="center"/>
        <w:rPr>
          <w:rFonts w:ascii="宋体" w:hAnsi="宋体"/>
          <w:b/>
          <w:sz w:val="36"/>
          <w:szCs w:val="36"/>
          <w:u w:val="single"/>
        </w:rPr>
      </w:pPr>
      <w:bookmarkStart w:id="13" w:name="_GoBack"/>
      <w:bookmarkEnd w:id="13"/>
    </w:p>
    <w:p w14:paraId="7887A7D4">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4A1EB286">
      <w:pPr>
        <w:spacing w:before="120" w:beforeLines="50" w:line="360" w:lineRule="auto"/>
        <w:jc w:val="center"/>
        <w:rPr>
          <w:rFonts w:ascii="宋体" w:hAnsi="宋体"/>
          <w:b/>
          <w:szCs w:val="21"/>
        </w:rPr>
      </w:pPr>
      <w:r>
        <w:rPr>
          <w:rFonts w:hint="eastAsia" w:ascii="宋体" w:hAnsi="宋体"/>
          <w:b/>
          <w:sz w:val="44"/>
          <w:szCs w:val="44"/>
          <w:lang w:val="en-US" w:eastAsia="zh-CN"/>
        </w:rPr>
        <w:t>西溪院区呼叫系统维保服务项目</w:t>
      </w:r>
    </w:p>
    <w:p w14:paraId="1BDEDC18">
      <w:pPr>
        <w:spacing w:before="120" w:beforeLines="50" w:line="360" w:lineRule="auto"/>
        <w:jc w:val="center"/>
        <w:rPr>
          <w:rFonts w:ascii="宋体" w:hAnsi="宋体"/>
          <w:sz w:val="72"/>
          <w:szCs w:val="72"/>
        </w:rPr>
      </w:pPr>
      <w:r>
        <w:rPr>
          <w:rFonts w:hint="eastAsia" w:ascii="宋体" w:hAnsi="宋体"/>
          <w:sz w:val="72"/>
          <w:szCs w:val="72"/>
        </w:rPr>
        <w:t>招标采购文件</w:t>
      </w:r>
    </w:p>
    <w:p w14:paraId="2A90B410">
      <w:pPr>
        <w:pStyle w:val="14"/>
        <w:snapToGrid w:val="0"/>
        <w:spacing w:before="120" w:after="120" w:line="360" w:lineRule="auto"/>
        <w:rPr>
          <w:rFonts w:hAnsi="宋体"/>
          <w:b/>
          <w:bCs/>
          <w:sz w:val="30"/>
          <w:szCs w:val="30"/>
        </w:rPr>
      </w:pPr>
    </w:p>
    <w:p w14:paraId="07670B07">
      <w:pPr>
        <w:pStyle w:val="14"/>
        <w:snapToGrid w:val="0"/>
        <w:spacing w:before="120" w:after="120" w:line="360" w:lineRule="auto"/>
        <w:ind w:firstLine="1343" w:firstLineChars="446"/>
        <w:rPr>
          <w:rFonts w:hAnsi="宋体"/>
          <w:b/>
          <w:bCs/>
          <w:sz w:val="30"/>
          <w:szCs w:val="30"/>
        </w:rPr>
      </w:pPr>
    </w:p>
    <w:p w14:paraId="14D379F8">
      <w:pPr>
        <w:snapToGrid w:val="0"/>
        <w:spacing w:before="120" w:beforeLines="50" w:line="360" w:lineRule="auto"/>
        <w:ind w:firstLine="1433" w:firstLineChars="446"/>
        <w:rPr>
          <w:rFonts w:hint="default" w:ascii="宋体" w:hAnsi="宋体" w:eastAsia="宋体"/>
          <w:b/>
          <w:bCs/>
          <w:sz w:val="32"/>
          <w:szCs w:val="32"/>
          <w:u w:val="none"/>
          <w:lang w:val="en-US" w:eastAsia="zh-CN"/>
        </w:rPr>
      </w:pPr>
      <w:r>
        <w:rPr>
          <w:rFonts w:ascii="宋体" w:hAnsi="宋体"/>
          <w:b/>
          <w:bCs/>
          <w:sz w:val="32"/>
          <w:szCs w:val="32"/>
        </w:rPr>
        <w:t>项目编号：</w:t>
      </w:r>
      <w:r>
        <w:rPr>
          <w:rFonts w:hint="eastAsia" w:ascii="宋体" w:hAnsi="宋体"/>
          <w:b/>
          <w:bCs/>
          <w:sz w:val="32"/>
          <w:szCs w:val="32"/>
        </w:rPr>
        <w:t>ZK-CG-202</w:t>
      </w:r>
      <w:r>
        <w:rPr>
          <w:rFonts w:hint="eastAsia" w:ascii="宋体" w:hAnsi="宋体"/>
          <w:b/>
          <w:bCs/>
          <w:sz w:val="32"/>
          <w:szCs w:val="32"/>
          <w:lang w:val="en-US" w:eastAsia="zh-CN"/>
        </w:rPr>
        <w:t>606</w:t>
      </w:r>
    </w:p>
    <w:p w14:paraId="1B29E3C1">
      <w:pPr>
        <w:snapToGrid w:val="0"/>
        <w:spacing w:before="120" w:beforeLines="50" w:line="360" w:lineRule="auto"/>
        <w:jc w:val="left"/>
        <w:rPr>
          <w:rFonts w:ascii="宋体" w:hAnsi="宋体"/>
          <w:b/>
          <w:bCs/>
          <w:sz w:val="28"/>
          <w:szCs w:val="28"/>
        </w:rPr>
      </w:pPr>
      <w:r>
        <w:rPr>
          <w:rFonts w:hint="eastAsia" w:ascii="宋体" w:hAnsi="宋体"/>
          <w:b/>
          <w:bCs/>
          <w:sz w:val="32"/>
          <w:szCs w:val="32"/>
        </w:rPr>
        <w:t>项目名称：</w:t>
      </w:r>
      <w:r>
        <w:rPr>
          <w:rFonts w:hint="default" w:ascii="宋体" w:hAnsi="宋体"/>
          <w:b/>
          <w:bCs/>
          <w:sz w:val="28"/>
          <w:szCs w:val="28"/>
          <w:u w:val="none"/>
        </w:rPr>
        <w:t>浙江康复医院</w:t>
      </w:r>
      <w:r>
        <w:rPr>
          <w:rFonts w:hint="eastAsia" w:ascii="宋体" w:hAnsi="宋体"/>
          <w:b/>
          <w:bCs/>
          <w:sz w:val="28"/>
          <w:szCs w:val="28"/>
          <w:u w:val="none"/>
          <w:lang w:val="en-US" w:eastAsia="zh-CN"/>
        </w:rPr>
        <w:t>西溪院区呼叫系统维保服务项目</w:t>
      </w:r>
    </w:p>
    <w:p w14:paraId="7E999C74">
      <w:pPr>
        <w:snapToGrid w:val="0"/>
        <w:spacing w:before="120" w:beforeLines="50" w:line="360" w:lineRule="auto"/>
        <w:ind w:firstLine="1433" w:firstLineChars="446"/>
        <w:rPr>
          <w:rFonts w:ascii="宋体" w:hAnsi="宋体"/>
          <w:b/>
          <w:bCs/>
          <w:sz w:val="32"/>
          <w:szCs w:val="32"/>
          <w:u w:val="none"/>
        </w:rPr>
      </w:pPr>
      <w:r>
        <w:rPr>
          <w:rFonts w:ascii="宋体" w:hAnsi="宋体"/>
          <w:b/>
          <w:bCs/>
          <w:sz w:val="32"/>
          <w:szCs w:val="32"/>
        </w:rPr>
        <w:t>采购单位：</w:t>
      </w:r>
      <w:r>
        <w:rPr>
          <w:rFonts w:hint="default" w:ascii="宋体" w:hAnsi="宋体"/>
          <w:b/>
          <w:bCs/>
          <w:sz w:val="32"/>
          <w:szCs w:val="32"/>
          <w:u w:val="none"/>
        </w:rPr>
        <w:t>浙江康复医院</w:t>
      </w:r>
    </w:p>
    <w:p w14:paraId="2EA2C52C">
      <w:pPr>
        <w:pStyle w:val="14"/>
        <w:snapToGrid w:val="0"/>
        <w:spacing w:before="120" w:after="120" w:line="360" w:lineRule="auto"/>
        <w:rPr>
          <w:rFonts w:hAnsi="宋体"/>
          <w:b/>
          <w:bCs/>
          <w:w w:val="95"/>
          <w:sz w:val="32"/>
          <w:szCs w:val="32"/>
        </w:rPr>
      </w:pPr>
    </w:p>
    <w:p w14:paraId="7AD19EFC">
      <w:pPr>
        <w:snapToGrid w:val="0"/>
        <w:spacing w:before="120" w:beforeLines="50" w:line="360" w:lineRule="auto"/>
        <w:jc w:val="center"/>
        <w:rPr>
          <w:rFonts w:ascii="宋体" w:hAnsi="宋体"/>
          <w:b/>
          <w:bCs/>
          <w:w w:val="95"/>
          <w:sz w:val="32"/>
          <w:szCs w:val="32"/>
        </w:rPr>
      </w:pPr>
    </w:p>
    <w:p w14:paraId="6D709BAC">
      <w:pPr>
        <w:snapToGrid w:val="0"/>
        <w:spacing w:before="120" w:beforeLines="50" w:line="360" w:lineRule="auto"/>
        <w:jc w:val="center"/>
        <w:rPr>
          <w:rFonts w:ascii="宋体" w:hAnsi="宋体"/>
          <w:b/>
          <w:bCs/>
          <w:w w:val="95"/>
          <w:sz w:val="32"/>
          <w:szCs w:val="32"/>
        </w:rPr>
      </w:pPr>
    </w:p>
    <w:p w14:paraId="16639785">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sz w:val="32"/>
          <w:szCs w:val="32"/>
        </w:rPr>
        <w:t>202</w:t>
      </w:r>
      <w:r>
        <w:rPr>
          <w:rFonts w:hint="eastAsia" w:ascii="宋体" w:hAnsi="宋体"/>
          <w:b/>
          <w:bCs/>
          <w:sz w:val="32"/>
          <w:szCs w:val="32"/>
          <w:lang w:val="en-US" w:eastAsia="zh-CN"/>
        </w:rPr>
        <w:t>6</w:t>
      </w:r>
      <w:r>
        <w:rPr>
          <w:rFonts w:ascii="宋体" w:hAnsi="宋体"/>
          <w:b/>
          <w:bCs/>
          <w:sz w:val="32"/>
          <w:szCs w:val="32"/>
        </w:rPr>
        <w:t>年</w:t>
      </w:r>
      <w:r>
        <w:rPr>
          <w:rFonts w:hint="eastAsia" w:ascii="宋体" w:hAnsi="宋体"/>
          <w:b/>
          <w:bCs/>
          <w:sz w:val="32"/>
          <w:szCs w:val="32"/>
          <w:lang w:val="en-US" w:eastAsia="zh-CN"/>
        </w:rPr>
        <w:t>5</w:t>
      </w:r>
      <w:r>
        <w:rPr>
          <w:rFonts w:ascii="宋体" w:hAnsi="宋体"/>
          <w:b/>
          <w:bCs/>
          <w:sz w:val="32"/>
          <w:szCs w:val="32"/>
        </w:rPr>
        <w:t>月</w:t>
      </w:r>
    </w:p>
    <w:p w14:paraId="70286B0A">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7721BF85">
      <w:pPr>
        <w:pStyle w:val="12"/>
        <w:spacing w:line="360" w:lineRule="auto"/>
        <w:ind w:firstLine="464" w:firstLineChars="200"/>
        <w:rPr>
          <w:rFonts w:hAnsi="宋体" w:cs="宋体"/>
          <w:sz w:val="24"/>
          <w:szCs w:val="24"/>
        </w:rPr>
      </w:pPr>
    </w:p>
    <w:p w14:paraId="1B58B000">
      <w:pPr>
        <w:pStyle w:val="12"/>
        <w:spacing w:line="360" w:lineRule="auto"/>
        <w:ind w:firstLine="464" w:firstLineChars="200"/>
        <w:rPr>
          <w:rFonts w:hAnsi="宋体" w:cs="宋体"/>
          <w:sz w:val="24"/>
          <w:szCs w:val="24"/>
        </w:rPr>
      </w:pPr>
      <w:r>
        <w:rPr>
          <w:rFonts w:hint="eastAsia" w:hAnsi="宋体" w:cs="宋体"/>
          <w:sz w:val="24"/>
          <w:szCs w:val="24"/>
        </w:rPr>
        <w:t>根据《中华人民共和国政府采购法》等有关规定，</w:t>
      </w:r>
      <w:r>
        <w:rPr>
          <w:rFonts w:hint="eastAsia" w:hAnsi="宋体" w:cs="宋体"/>
          <w:sz w:val="24"/>
          <w:szCs w:val="24"/>
          <w:u w:val="single"/>
        </w:rPr>
        <w:t>浙江康复医院</w:t>
      </w:r>
      <w:r>
        <w:rPr>
          <w:rFonts w:hint="eastAsia" w:hAnsi="宋体" w:cs="宋体"/>
          <w:sz w:val="24"/>
          <w:szCs w:val="24"/>
        </w:rPr>
        <w:t>，就</w:t>
      </w:r>
      <w:r>
        <w:rPr>
          <w:rFonts w:hint="eastAsia" w:hAnsi="宋体" w:cs="宋体"/>
          <w:sz w:val="24"/>
          <w:szCs w:val="24"/>
          <w:u w:val="single"/>
        </w:rPr>
        <w:t>浙江康复医院</w:t>
      </w:r>
      <w:r>
        <w:rPr>
          <w:rFonts w:hint="eastAsia" w:hAnsi="宋体" w:cs="宋体"/>
          <w:sz w:val="24"/>
          <w:szCs w:val="24"/>
          <w:u w:val="single"/>
          <w:lang w:val="en-US" w:eastAsia="zh-CN"/>
        </w:rPr>
        <w:t>西溪院区呼叫系统维保服务项目</w:t>
      </w:r>
      <w:r>
        <w:rPr>
          <w:rFonts w:hint="eastAsia" w:hAnsi="宋体" w:cs="宋体"/>
          <w:sz w:val="24"/>
          <w:szCs w:val="24"/>
        </w:rPr>
        <w:t>进行招标，欢迎国内合格的供应商前来投标。</w:t>
      </w:r>
    </w:p>
    <w:p w14:paraId="4504DF50">
      <w:pPr>
        <w:pStyle w:val="12"/>
        <w:numPr>
          <w:ilvl w:val="0"/>
          <w:numId w:val="2"/>
        </w:numPr>
        <w:spacing w:line="360" w:lineRule="auto"/>
        <w:ind w:firstLine="0"/>
        <w:rPr>
          <w:rFonts w:hAnsi="宋体" w:cs="宋体"/>
          <w:sz w:val="24"/>
          <w:szCs w:val="24"/>
        </w:rPr>
      </w:pPr>
      <w:r>
        <w:rPr>
          <w:rFonts w:hint="eastAsia" w:hAnsi="宋体" w:cs="宋体"/>
          <w:sz w:val="24"/>
          <w:szCs w:val="24"/>
        </w:rPr>
        <w:t>项目编</w:t>
      </w:r>
      <w:r>
        <w:rPr>
          <w:rFonts w:hint="eastAsia" w:ascii="宋体" w:hAnsi="宋体" w:eastAsia="宋体" w:cs="宋体"/>
          <w:sz w:val="24"/>
          <w:szCs w:val="24"/>
        </w:rPr>
        <w:t>号：ZK-CG-202</w:t>
      </w:r>
      <w:r>
        <w:rPr>
          <w:rFonts w:hint="eastAsia" w:hAnsi="宋体" w:cs="宋体"/>
          <w:sz w:val="24"/>
          <w:szCs w:val="24"/>
          <w:lang w:val="en-US" w:eastAsia="zh-CN"/>
        </w:rPr>
        <w:t>606</w:t>
      </w:r>
    </w:p>
    <w:p w14:paraId="2C5C06A4">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32B15611">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0764052">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7F7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5094D8E3">
            <w:pPr>
              <w:pStyle w:val="27"/>
              <w:spacing w:line="360" w:lineRule="auto"/>
              <w:jc w:val="center"/>
              <w:rPr>
                <w:rFonts w:hint="default" w:hAnsi="宋体" w:cs="宋体"/>
                <w:szCs w:val="21"/>
              </w:rPr>
            </w:pPr>
            <w:r>
              <w:rPr>
                <w:rFonts w:hAnsi="宋体" w:cs="宋体"/>
                <w:szCs w:val="21"/>
              </w:rPr>
              <w:t>标段</w:t>
            </w:r>
          </w:p>
        </w:tc>
        <w:tc>
          <w:tcPr>
            <w:tcW w:w="2145" w:type="dxa"/>
            <w:vAlign w:val="center"/>
          </w:tcPr>
          <w:p w14:paraId="00562948">
            <w:pPr>
              <w:pStyle w:val="27"/>
              <w:spacing w:line="360" w:lineRule="auto"/>
              <w:jc w:val="center"/>
              <w:rPr>
                <w:rFonts w:hint="default" w:hAnsi="宋体" w:cs="宋体"/>
                <w:szCs w:val="21"/>
              </w:rPr>
            </w:pPr>
            <w:r>
              <w:rPr>
                <w:rFonts w:hAnsi="宋体" w:cs="宋体"/>
                <w:szCs w:val="21"/>
              </w:rPr>
              <w:t>标项内容</w:t>
            </w:r>
          </w:p>
        </w:tc>
        <w:tc>
          <w:tcPr>
            <w:tcW w:w="552" w:type="dxa"/>
            <w:vAlign w:val="center"/>
          </w:tcPr>
          <w:p w14:paraId="793DBEBF">
            <w:pPr>
              <w:pStyle w:val="27"/>
              <w:spacing w:line="360" w:lineRule="auto"/>
              <w:jc w:val="center"/>
              <w:rPr>
                <w:rFonts w:hint="default" w:hAnsi="宋体" w:cs="宋体"/>
                <w:szCs w:val="21"/>
              </w:rPr>
            </w:pPr>
            <w:r>
              <w:rPr>
                <w:rFonts w:hAnsi="宋体" w:cs="宋体"/>
                <w:szCs w:val="21"/>
              </w:rPr>
              <w:t>数量</w:t>
            </w:r>
          </w:p>
        </w:tc>
        <w:tc>
          <w:tcPr>
            <w:tcW w:w="552" w:type="dxa"/>
            <w:vAlign w:val="center"/>
          </w:tcPr>
          <w:p w14:paraId="4C40F4B1">
            <w:pPr>
              <w:pStyle w:val="27"/>
              <w:spacing w:line="360" w:lineRule="auto"/>
              <w:jc w:val="center"/>
              <w:rPr>
                <w:rFonts w:hint="default" w:hAnsi="宋体" w:cs="宋体"/>
                <w:szCs w:val="21"/>
              </w:rPr>
            </w:pPr>
            <w:r>
              <w:rPr>
                <w:rFonts w:hAnsi="宋体" w:cs="宋体"/>
                <w:szCs w:val="21"/>
              </w:rPr>
              <w:t>单位</w:t>
            </w:r>
          </w:p>
        </w:tc>
        <w:tc>
          <w:tcPr>
            <w:tcW w:w="1243" w:type="dxa"/>
            <w:vAlign w:val="center"/>
          </w:tcPr>
          <w:p w14:paraId="597C8A6E">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1DB19093">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271D47DC">
            <w:pPr>
              <w:pStyle w:val="12"/>
              <w:spacing w:line="360" w:lineRule="auto"/>
              <w:ind w:firstLine="0"/>
              <w:jc w:val="center"/>
              <w:rPr>
                <w:rFonts w:hAnsi="宋体" w:cs="宋体"/>
                <w:spacing w:val="0"/>
                <w:sz w:val="21"/>
                <w:szCs w:val="21"/>
              </w:rPr>
            </w:pPr>
            <w:r>
              <w:rPr>
                <w:rFonts w:hint="eastAsia" w:hAnsi="宋体" w:cs="宋体"/>
                <w:spacing w:val="0"/>
                <w:sz w:val="21"/>
                <w:szCs w:val="21"/>
              </w:rPr>
              <w:t>最高限价</w:t>
            </w:r>
          </w:p>
          <w:p w14:paraId="7A399A22">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660" w:type="dxa"/>
            <w:vAlign w:val="center"/>
          </w:tcPr>
          <w:p w14:paraId="4A3AA090">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7023748F">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616C64">
            <w:pPr>
              <w:pStyle w:val="27"/>
              <w:spacing w:line="360" w:lineRule="auto"/>
              <w:jc w:val="center"/>
              <w:rPr>
                <w:rFonts w:hint="default" w:hAnsi="宋体" w:cs="宋体"/>
                <w:szCs w:val="21"/>
              </w:rPr>
            </w:pPr>
            <w:r>
              <w:rPr>
                <w:rFonts w:hAnsi="宋体" w:cs="宋体"/>
                <w:szCs w:val="21"/>
              </w:rPr>
              <w:t>备注</w:t>
            </w:r>
          </w:p>
        </w:tc>
      </w:tr>
      <w:tr w14:paraId="781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1B1D11D">
            <w:pPr>
              <w:pStyle w:val="27"/>
              <w:spacing w:line="360" w:lineRule="auto"/>
              <w:jc w:val="center"/>
              <w:rPr>
                <w:rFonts w:hint="default" w:hAnsi="宋体" w:cs="宋体"/>
                <w:szCs w:val="21"/>
              </w:rPr>
            </w:pPr>
            <w:r>
              <w:rPr>
                <w:rFonts w:hAnsi="宋体" w:cs="宋体"/>
                <w:szCs w:val="21"/>
              </w:rPr>
              <w:t>1</w:t>
            </w:r>
          </w:p>
        </w:tc>
        <w:tc>
          <w:tcPr>
            <w:tcW w:w="2145" w:type="dxa"/>
            <w:vAlign w:val="center"/>
          </w:tcPr>
          <w:p w14:paraId="4CF7701E">
            <w:pPr>
              <w:pStyle w:val="12"/>
              <w:spacing w:line="360" w:lineRule="auto"/>
              <w:ind w:firstLine="0"/>
              <w:jc w:val="center"/>
              <w:rPr>
                <w:rFonts w:hint="eastAsia" w:hAnsi="宋体" w:cs="宋体"/>
                <w:spacing w:val="0"/>
                <w:sz w:val="21"/>
                <w:szCs w:val="21"/>
              </w:rPr>
            </w:pPr>
            <w:r>
              <w:rPr>
                <w:rFonts w:hint="eastAsia" w:hAnsi="宋体" w:cs="宋体"/>
                <w:spacing w:val="0"/>
                <w:sz w:val="21"/>
                <w:szCs w:val="21"/>
                <w:u w:val="none"/>
              </w:rPr>
              <w:t>浙江康复医院</w:t>
            </w:r>
            <w:r>
              <w:rPr>
                <w:rFonts w:hint="eastAsia" w:hAnsi="宋体" w:cs="宋体"/>
                <w:spacing w:val="0"/>
                <w:sz w:val="21"/>
                <w:szCs w:val="21"/>
                <w:u w:val="none"/>
                <w:lang w:val="en-US" w:eastAsia="zh-CN"/>
              </w:rPr>
              <w:t>西溪院区呼叫系统维保服务项目</w:t>
            </w:r>
          </w:p>
        </w:tc>
        <w:tc>
          <w:tcPr>
            <w:tcW w:w="552" w:type="dxa"/>
            <w:vAlign w:val="center"/>
          </w:tcPr>
          <w:p w14:paraId="3C229BF0">
            <w:pPr>
              <w:pStyle w:val="12"/>
              <w:spacing w:line="360" w:lineRule="auto"/>
              <w:ind w:firstLine="0"/>
              <w:jc w:val="center"/>
              <w:rPr>
                <w:rFonts w:hAnsi="宋体" w:cs="宋体"/>
                <w:spacing w:val="0"/>
                <w:sz w:val="21"/>
                <w:szCs w:val="21"/>
              </w:rPr>
            </w:pPr>
            <w:r>
              <w:rPr>
                <w:rFonts w:hint="eastAsia" w:hAnsi="宋体" w:cs="宋体"/>
                <w:spacing w:val="0"/>
                <w:sz w:val="21"/>
                <w:szCs w:val="21"/>
              </w:rPr>
              <w:t>1</w:t>
            </w:r>
          </w:p>
        </w:tc>
        <w:tc>
          <w:tcPr>
            <w:tcW w:w="552" w:type="dxa"/>
            <w:vAlign w:val="center"/>
          </w:tcPr>
          <w:p w14:paraId="5B4374FD">
            <w:pPr>
              <w:pStyle w:val="12"/>
              <w:spacing w:line="360" w:lineRule="auto"/>
              <w:ind w:firstLine="0"/>
              <w:jc w:val="center"/>
              <w:rPr>
                <w:rFonts w:hAnsi="宋体" w:cs="宋体"/>
                <w:spacing w:val="0"/>
                <w:sz w:val="21"/>
                <w:szCs w:val="21"/>
              </w:rPr>
            </w:pPr>
            <w:r>
              <w:rPr>
                <w:rFonts w:hint="eastAsia" w:hAnsi="宋体" w:cs="宋体"/>
                <w:spacing w:val="0"/>
                <w:sz w:val="21"/>
                <w:szCs w:val="21"/>
              </w:rPr>
              <w:t>项</w:t>
            </w:r>
          </w:p>
        </w:tc>
        <w:tc>
          <w:tcPr>
            <w:tcW w:w="1243" w:type="dxa"/>
            <w:vAlign w:val="center"/>
          </w:tcPr>
          <w:p w14:paraId="1BB95C25">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lang w:val="en-US" w:eastAsia="zh-CN"/>
              </w:rPr>
              <w:t>4</w:t>
            </w:r>
          </w:p>
        </w:tc>
        <w:tc>
          <w:tcPr>
            <w:tcW w:w="1377" w:type="dxa"/>
            <w:vAlign w:val="center"/>
          </w:tcPr>
          <w:p w14:paraId="5FB201B8">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lang w:val="en-US" w:eastAsia="zh-CN"/>
              </w:rPr>
              <w:t>4</w:t>
            </w:r>
          </w:p>
        </w:tc>
        <w:tc>
          <w:tcPr>
            <w:tcW w:w="1660" w:type="dxa"/>
            <w:vAlign w:val="center"/>
          </w:tcPr>
          <w:p w14:paraId="32245F54">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0B00DC71">
            <w:pPr>
              <w:pStyle w:val="12"/>
              <w:spacing w:line="360" w:lineRule="auto"/>
              <w:ind w:firstLine="0"/>
              <w:jc w:val="center"/>
              <w:rPr>
                <w:rFonts w:hAnsi="宋体" w:cs="宋体"/>
                <w:spacing w:val="0"/>
                <w:sz w:val="21"/>
                <w:szCs w:val="21"/>
              </w:rPr>
            </w:pPr>
          </w:p>
        </w:tc>
      </w:tr>
    </w:tbl>
    <w:p w14:paraId="0938CA63">
      <w:pPr>
        <w:pStyle w:val="12"/>
        <w:adjustRightInd w:val="0"/>
        <w:snapToGrid w:val="0"/>
        <w:spacing w:after="120" w:line="288" w:lineRule="auto"/>
        <w:ind w:firstLine="0"/>
        <w:rPr>
          <w:rFonts w:hAnsi="宋体" w:cs="宋体"/>
          <w:sz w:val="24"/>
          <w:szCs w:val="24"/>
        </w:rPr>
      </w:pPr>
    </w:p>
    <w:p w14:paraId="3FEA1A6A">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296EDF9C">
      <w:pPr>
        <w:pStyle w:val="12"/>
        <w:adjustRightInd w:val="0"/>
        <w:snapToGrid w:val="0"/>
        <w:spacing w:after="120" w:line="288" w:lineRule="auto"/>
        <w:rPr>
          <w:rFonts w:hAnsi="宋体" w:cs="宋体"/>
          <w:sz w:val="24"/>
          <w:szCs w:val="24"/>
        </w:rPr>
      </w:pPr>
      <w:r>
        <w:rPr>
          <w:rFonts w:hint="eastAsia" w:hAnsi="宋体" w:cs="宋体"/>
          <w:sz w:val="24"/>
          <w:szCs w:val="24"/>
        </w:rPr>
        <w:t>1、符合《中华人民共和国政府采购法》第二十二条的规定：</w:t>
      </w:r>
    </w:p>
    <w:p w14:paraId="3095ACCA">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（1）具有独立承担民事责任的能力；</w:t>
      </w:r>
    </w:p>
    <w:p w14:paraId="30A4CFB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（2）具有良好的商业信誉和健全的财务会计制度；</w:t>
      </w:r>
    </w:p>
    <w:p w14:paraId="711B969E">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（3）具有履行合同所必需的设备和专业技术能力；</w:t>
      </w:r>
    </w:p>
    <w:p w14:paraId="36F4CA14">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（4）有依法缴纳税收和社会保障资金的良好记录；</w:t>
      </w:r>
    </w:p>
    <w:p w14:paraId="1EED2BC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（5）参加政府采购活动前三年内，在经营活动中没有重大违法记录。</w:t>
      </w:r>
    </w:p>
    <w:p w14:paraId="62955F1C">
      <w:pPr>
        <w:widowControl/>
        <w:adjustRightInd w:val="0"/>
        <w:snapToGrid w:val="0"/>
        <w:spacing w:line="288" w:lineRule="auto"/>
        <w:ind w:left="383" w:leftChars="11" w:hanging="360" w:hangingChars="150"/>
        <w:jc w:val="left"/>
        <w:rPr>
          <w:rFonts w:hAnsi="宋体" w:cs="宋体"/>
          <w:sz w:val="24"/>
        </w:rPr>
      </w:pPr>
      <w:r>
        <w:rPr>
          <w:rFonts w:hint="eastAsia" w:ascii="宋体" w:hAnsi="宋体" w:cs="宋体"/>
          <w:sz w:val="24"/>
        </w:rPr>
        <w:t xml:space="preserve">  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1E380810">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3E1F39D3">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1D6D8863">
      <w:pPr>
        <w:pStyle w:val="12"/>
        <w:adjustRightInd w:val="0"/>
        <w:snapToGrid w:val="0"/>
        <w:spacing w:before="120" w:after="120" w:line="288" w:lineRule="auto"/>
        <w:ind w:firstLine="116" w:firstLineChars="50"/>
        <w:rPr>
          <w:rFonts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0DCDBBD4">
      <w:pPr>
        <w:widowControl/>
        <w:shd w:val="clear" w:color="auto" w:fill="FFFFFF"/>
        <w:snapToGrid w:val="0"/>
        <w:spacing w:line="360" w:lineRule="auto"/>
        <w:ind w:firstLine="472" w:firstLineChars="175"/>
        <w:jc w:val="left"/>
        <w:rPr>
          <w:rFonts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7757E873">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1）有效的营业执照（法人证书）等复印件。</w:t>
      </w:r>
    </w:p>
    <w:p w14:paraId="2A523BB2">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2）法定代表人授权书（原件）；</w:t>
      </w:r>
    </w:p>
    <w:p w14:paraId="1A89B86C">
      <w:pPr>
        <w:widowControl/>
        <w:shd w:val="clear" w:color="auto" w:fill="FFFFFF"/>
        <w:snapToGrid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3）被授权人身份证（复印件）；</w:t>
      </w:r>
    </w:p>
    <w:p w14:paraId="69FEC26F">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 xml:space="preserve">4)品牌授权证明材料；   </w:t>
      </w:r>
    </w:p>
    <w:p w14:paraId="70560D25">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69A03AAC">
      <w:pPr>
        <w:widowControl/>
        <w:shd w:val="clear" w:color="auto" w:fill="FFFFFF"/>
        <w:snapToGrid w:val="0"/>
        <w:spacing w:line="360" w:lineRule="auto"/>
        <w:ind w:firstLine="420"/>
        <w:jc w:val="left"/>
        <w:rPr>
          <w:rFonts w:ascii="宋体" w:hAnsi="宋体" w:cs="宋体"/>
          <w:spacing w:val="15"/>
          <w:kern w:val="0"/>
          <w:sz w:val="24"/>
          <w:u w:val="single"/>
          <w:shd w:val="clear" w:color="auto" w:fill="FFFFFF"/>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5月12</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:00</w:t>
      </w:r>
    </w:p>
    <w:p w14:paraId="70D49DEC">
      <w:pPr>
        <w:pStyle w:val="12"/>
        <w:adjustRightInd w:val="0"/>
        <w:snapToGrid w:val="0"/>
        <w:spacing w:before="120" w:after="120" w:line="288" w:lineRule="auto"/>
        <w:ind w:firstLine="348" w:firstLineChars="150"/>
        <w:rPr>
          <w:rFonts w:hAnsi="宋体" w:cs="宋体"/>
          <w:sz w:val="24"/>
          <w:szCs w:val="24"/>
        </w:rPr>
      </w:pPr>
      <w:r>
        <w:rPr>
          <w:rFonts w:hint="eastAsia" w:hAnsi="宋体" w:cs="宋体"/>
          <w:kern w:val="0"/>
          <w:sz w:val="24"/>
          <w:szCs w:val="24"/>
        </w:rPr>
        <w:t xml:space="preserve"> 3、联系人及方式：杨女士   </w:t>
      </w:r>
      <w:r>
        <w:rPr>
          <w:rFonts w:hint="eastAsia" w:hAnsi="宋体" w:cs="宋体"/>
          <w:sz w:val="24"/>
          <w:szCs w:val="24"/>
        </w:rPr>
        <w:t>0571-86439831</w:t>
      </w:r>
    </w:p>
    <w:p w14:paraId="1F49BF40">
      <w:pPr>
        <w:snapToGrid w:val="0"/>
        <w:spacing w:line="360" w:lineRule="auto"/>
        <w:ind w:left="420" w:leftChars="200"/>
        <w:rPr>
          <w:rFonts w:ascii="宋体" w:hAnsi="宋体" w:cs="宋体"/>
          <w:kern w:val="0"/>
          <w:sz w:val="24"/>
        </w:rPr>
      </w:pPr>
      <w:r>
        <w:rPr>
          <w:rFonts w:hint="eastAsia" w:ascii="宋体" w:hAnsi="宋体" w:cs="宋体"/>
          <w:kern w:val="0"/>
          <w:sz w:val="24"/>
          <w:szCs w:val="24"/>
        </w:rPr>
        <w:t>4、投标地点：浙江康复医院城东院区（杭州市上城区观音塘路103号）</w:t>
      </w:r>
      <w:r>
        <w:rPr>
          <w:rFonts w:hint="eastAsia" w:ascii="宋体" w:hAnsi="宋体" w:cs="宋体"/>
          <w:kern w:val="0"/>
          <w:sz w:val="24"/>
        </w:rPr>
        <w:t>食堂二楼会议室</w:t>
      </w:r>
    </w:p>
    <w:p w14:paraId="206B36F0">
      <w:pPr>
        <w:widowControl/>
        <w:adjustRightInd w:val="0"/>
        <w:snapToGrid w:val="0"/>
        <w:spacing w:line="360" w:lineRule="auto"/>
        <w:ind w:left="420" w:leftChars="200"/>
        <w:jc w:val="left"/>
        <w:rPr>
          <w:rFonts w:ascii="宋体" w:hAnsi="宋体" w:cs="宋体"/>
          <w:kern w:val="0"/>
          <w:sz w:val="24"/>
        </w:rPr>
      </w:pPr>
      <w:r>
        <w:rPr>
          <w:rFonts w:hint="eastAsia" w:ascii="宋体" w:hAnsi="宋体" w:cs="宋体"/>
          <w:kern w:val="0"/>
          <w:sz w:val="24"/>
          <w:szCs w:val="24"/>
        </w:rPr>
        <w:t>5、开标时间：202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lang w:val="en-US" w:eastAsia="zh-CN"/>
        </w:rPr>
        <w:t>12</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14</w:t>
      </w:r>
      <w:r>
        <w:rPr>
          <w:rFonts w:hint="eastAsia" w:ascii="宋体" w:hAnsi="宋体" w:cs="宋体"/>
          <w:kern w:val="0"/>
          <w:sz w:val="24"/>
          <w:szCs w:val="24"/>
        </w:rPr>
        <w:t>:00</w:t>
      </w:r>
    </w:p>
    <w:p w14:paraId="4349DA77">
      <w:pPr>
        <w:pStyle w:val="10"/>
      </w:pPr>
    </w:p>
    <w:p w14:paraId="107C6F4C"/>
    <w:p w14:paraId="73E7982E">
      <w:pPr>
        <w:pStyle w:val="10"/>
      </w:pPr>
    </w:p>
    <w:p w14:paraId="65D6A0D4">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4A16155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5</w:t>
      </w:r>
      <w:r>
        <w:rPr>
          <w:rFonts w:hint="eastAsia" w:ascii="宋体" w:hAnsi="宋体" w:cs="宋体"/>
          <w:b/>
          <w:sz w:val="24"/>
        </w:rPr>
        <w:t>月</w:t>
      </w:r>
    </w:p>
    <w:p w14:paraId="7E75CD52">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789D25B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68409619">
      <w:pPr>
        <w:spacing w:line="360" w:lineRule="auto"/>
        <w:rPr>
          <w:rFonts w:ascii="宋体" w:hAnsi="宋体"/>
        </w:rPr>
      </w:pPr>
    </w:p>
    <w:p w14:paraId="48278A7B">
      <w:pPr>
        <w:pStyle w:val="14"/>
        <w:snapToGrid w:val="0"/>
        <w:spacing w:beforeLines="0" w:afterLines="0" w:line="360" w:lineRule="auto"/>
        <w:ind w:firstLine="472" w:firstLineChars="196"/>
        <w:rPr>
          <w:rFonts w:hAnsi="宋体" w:cs="宋体"/>
          <w:b/>
        </w:rPr>
      </w:pPr>
      <w:r>
        <w:rPr>
          <w:rFonts w:hint="eastAsia" w:hAnsi="宋体" w:cs="宋体"/>
          <w:b/>
        </w:rPr>
        <w:t>一、</w:t>
      </w:r>
      <w:bookmarkStart w:id="4" w:name="_Toc499670209"/>
      <w:r>
        <w:rPr>
          <w:rFonts w:hint="eastAsia" w:hAnsi="宋体" w:cs="宋体"/>
          <w:b/>
        </w:rPr>
        <w:t>招标文件</w:t>
      </w:r>
      <w:bookmarkEnd w:id="4"/>
    </w:p>
    <w:p w14:paraId="40663285">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7162F3E1">
      <w:pPr>
        <w:pStyle w:val="14"/>
        <w:snapToGrid w:val="0"/>
        <w:spacing w:beforeLines="0" w:afterLines="0" w:line="360" w:lineRule="auto"/>
        <w:ind w:firstLine="472" w:firstLineChars="196"/>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bookmarkStart w:id="7" w:name="_Toc499670213"/>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（3）投标报价明细表（格式见第五章）；</w:t>
      </w:r>
    </w:p>
    <w:p w14:paraId="7906EF27">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3.商务技术部分</w:t>
      </w:r>
    </w:p>
    <w:p w14:paraId="32F81A78">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（1）评标标准相应的商务技术资料；</w:t>
      </w:r>
    </w:p>
    <w:p w14:paraId="1B9834C1">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（2）供应商认为有需要提供的相关材料或者方案</w:t>
      </w:r>
    </w:p>
    <w:p w14:paraId="44692D50">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（二）投标报价</w:t>
      </w:r>
      <w:bookmarkEnd w:id="7"/>
    </w:p>
    <w:p w14:paraId="7A2B3C7A">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检验及服务费、包装、运输、装卸、保险、税金等一切税金和费用。3.投标文件只允许有一个报价，有选择或有条件的报价将不予接受，其投标无效。</w:t>
      </w:r>
    </w:p>
    <w:p w14:paraId="7A3C01C9">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3C520386">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01552556">
      <w:pPr>
        <w:pStyle w:val="14"/>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492671F4">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13CF0FD7">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0FD4F81F">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.采购人与中标人应当在中标之日起30日内签订政府采购合同。中标人拖延、拒签合同的,取消中标资格。</w:t>
      </w:r>
    </w:p>
    <w:p w14:paraId="1FE9B56B">
      <w:pPr>
        <w:pStyle w:val="14"/>
        <w:snapToGrid w:val="0"/>
        <w:spacing w:beforeLines="0" w:afterLines="0" w:line="360" w:lineRule="auto"/>
        <w:ind w:firstLine="562" w:firstLineChars="200"/>
        <w:jc w:val="center"/>
        <w:outlineLvl w:val="0"/>
        <w:rPr>
          <w:rFonts w:hAnsi="宋体"/>
          <w:b/>
          <w:sz w:val="28"/>
          <w:szCs w:val="28"/>
        </w:rPr>
      </w:pPr>
    </w:p>
    <w:p w14:paraId="535A9419">
      <w:pPr>
        <w:pStyle w:val="14"/>
        <w:snapToGrid w:val="0"/>
        <w:spacing w:beforeLines="0" w:afterLines="0" w:line="360" w:lineRule="auto"/>
        <w:ind w:firstLine="562" w:firstLineChars="200"/>
        <w:jc w:val="center"/>
        <w:outlineLvl w:val="0"/>
        <w:rPr>
          <w:rFonts w:hAnsi="宋体"/>
          <w:b/>
          <w:sz w:val="28"/>
          <w:szCs w:val="28"/>
        </w:rPr>
      </w:pPr>
      <w:bookmarkStart w:id="11" w:name="_Toc499805059"/>
      <w:r>
        <w:rPr>
          <w:rFonts w:hint="eastAsia" w:hAnsi="宋体"/>
          <w:b/>
          <w:sz w:val="28"/>
          <w:szCs w:val="28"/>
        </w:rPr>
        <w:t>第三章  评标办法</w:t>
      </w:r>
    </w:p>
    <w:p w14:paraId="6D3F3D5B">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为公正、公平、科学地选择中标人，根据《中华人民共和国政府采购法》等有关法律法规的规定，并结合本项目的实际，制定本办法。</w:t>
      </w:r>
    </w:p>
    <w:p w14:paraId="01E22E34">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default" w:ascii="宋体" w:hAnsi="宋体" w:eastAsia="宋体" w:cs="宋体"/>
          <w:kern w:val="0"/>
          <w:szCs w:val="21"/>
          <w:u w:val="single"/>
        </w:rPr>
        <w:t>浙江康复医院</w:t>
      </w:r>
      <w:r>
        <w:rPr>
          <w:rFonts w:hint="eastAsia" w:ascii="宋体" w:hAnsi="宋体" w:eastAsia="宋体" w:cs="宋体"/>
          <w:kern w:val="0"/>
          <w:szCs w:val="21"/>
          <w:u w:val="single"/>
          <w:lang w:val="en-US" w:eastAsia="zh-CN"/>
        </w:rPr>
        <w:t>西溪院区呼叫系统维保服务项目</w:t>
      </w:r>
      <w:r>
        <w:rPr>
          <w:rFonts w:hint="eastAsia" w:ascii="宋体" w:hAnsi="宋体" w:eastAsia="宋体" w:cs="宋体"/>
          <w:kern w:val="0"/>
          <w:szCs w:val="21"/>
          <w:u w:val="single"/>
        </w:rPr>
        <w:t>的</w:t>
      </w:r>
      <w:r>
        <w:rPr>
          <w:rFonts w:hint="eastAsia" w:ascii="宋体" w:hAnsi="宋体" w:cs="宋体"/>
          <w:bCs/>
          <w:szCs w:val="21"/>
        </w:rPr>
        <w:t>评标。</w:t>
      </w:r>
    </w:p>
    <w:p w14:paraId="6678F5A3">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07B32CD1">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6D200FFA">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5）不能提供针对本项目的厂家项目授权书以及质量保证和售后服务承诺书（盖章）原件的。</w:t>
      </w:r>
    </w:p>
    <w:p w14:paraId="1EF91CD5">
      <w:pPr>
        <w:pStyle w:val="12"/>
        <w:numPr>
          <w:ilvl w:val="0"/>
          <w:numId w:val="3"/>
        </w:numPr>
        <w:snapToGrid w:val="0"/>
        <w:spacing w:line="360" w:lineRule="auto"/>
        <w:ind w:firstLine="466" w:firstLineChars="200"/>
        <w:rPr>
          <w:rFonts w:hAnsi="宋体"/>
          <w:sz w:val="21"/>
          <w:szCs w:val="21"/>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p w14:paraId="0FDFD730">
      <w:pPr>
        <w:keepNext/>
        <w:keepLines/>
        <w:widowControl/>
        <w:tabs>
          <w:tab w:val="left" w:pos="-839"/>
          <w:tab w:val="left" w:pos="720"/>
        </w:tabs>
        <w:spacing w:line="360" w:lineRule="auto"/>
        <w:outlineLvl w:val="2"/>
        <w:rPr>
          <w:rFonts w:hint="eastAsia" w:ascii="宋体" w:hAnsi="宋体" w:cs="宋体"/>
          <w:b/>
          <w:kern w:val="0"/>
          <w:sz w:val="24"/>
          <w:szCs w:val="24"/>
        </w:rPr>
      </w:pPr>
      <w:r>
        <w:rPr>
          <w:rFonts w:hint="eastAsia" w:ascii="宋体" w:hAnsi="宋体" w:cs="宋体"/>
          <w:b/>
          <w:kern w:val="0"/>
          <w:sz w:val="24"/>
          <w:szCs w:val="24"/>
        </w:rPr>
        <w:t>评标办法</w:t>
      </w:r>
    </w:p>
    <w:tbl>
      <w:tblPr>
        <w:tblStyle w:val="21"/>
        <w:tblW w:w="82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5173"/>
        <w:gridCol w:w="915"/>
      </w:tblGrid>
      <w:tr w14:paraId="3A78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1C3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评分项目</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A6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评标要点及说明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4D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r>
      <w:tr w14:paraId="6C1A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1F2F">
            <w:pPr>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1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采用低价优先法计算，即满足招标文件要求且投标价格最低的为评标基准价，其价格分为满分30分。其他投标人的价格分统一按下列公式计算：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投标报价得分 = (评标基准价 / 投标报价) × 30（保留小数点后2位）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注：报价包含所有维保服务、远程与上门服务、备件更换（不含液晶屏体）、技术咨询等一切费用，不得额外收取。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0-30分</w:t>
            </w:r>
          </w:p>
        </w:tc>
      </w:tr>
      <w:tr w14:paraId="5C50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AB2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商务资信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36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质量体系认证</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AEDE">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投标单位具有有效的</w:t>
            </w:r>
            <w:r>
              <w:rPr>
                <w:rFonts w:hint="eastAsia" w:ascii="宋体" w:hAnsi="宋体" w:eastAsia="宋体" w:cs="宋体"/>
                <w:i w:val="0"/>
                <w:iCs w:val="0"/>
                <w:color w:val="000000"/>
                <w:kern w:val="0"/>
                <w:sz w:val="20"/>
                <w:szCs w:val="20"/>
                <w:u w:val="none"/>
                <w:lang w:val="en-US" w:eastAsia="zh-CN" w:bidi="ar"/>
              </w:rPr>
              <w:t>ISO9001质量管理体系认证得1分；</w:t>
            </w:r>
            <w:r>
              <w:rPr>
                <w:rFonts w:hint="eastAsia" w:ascii="宋体" w:hAnsi="宋体" w:cs="宋体"/>
                <w:i w:val="0"/>
                <w:iCs w:val="0"/>
                <w:color w:val="000000"/>
                <w:kern w:val="0"/>
                <w:sz w:val="20"/>
                <w:szCs w:val="20"/>
                <w:u w:val="none"/>
                <w:lang w:val="en-US" w:eastAsia="zh-CN" w:bidi="ar"/>
              </w:rPr>
              <w:t>具有有效的</w:t>
            </w:r>
            <w:r>
              <w:rPr>
                <w:rFonts w:hint="eastAsia" w:ascii="宋体" w:hAnsi="宋体" w:eastAsia="宋体" w:cs="宋体"/>
                <w:i w:val="0"/>
                <w:iCs w:val="0"/>
                <w:color w:val="000000"/>
                <w:kern w:val="0"/>
                <w:sz w:val="20"/>
                <w:szCs w:val="20"/>
                <w:u w:val="none"/>
                <w:lang w:val="en-US" w:eastAsia="zh-CN" w:bidi="ar"/>
              </w:rPr>
              <w:t>ISO27001或ISO20000（IT服务）得1分。</w:t>
            </w:r>
            <w:r>
              <w:rPr>
                <w:rFonts w:hint="eastAsia" w:ascii="宋体" w:hAnsi="宋体" w:cs="宋体"/>
                <w:i w:val="0"/>
                <w:iCs w:val="0"/>
                <w:color w:val="000000"/>
                <w:kern w:val="0"/>
                <w:sz w:val="20"/>
                <w:szCs w:val="20"/>
                <w:u w:val="none"/>
                <w:lang w:val="en-US" w:eastAsia="zh-CN" w:bidi="ar"/>
              </w:rPr>
              <w:t>提供证明材料，未提供不得分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7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0-2分</w:t>
            </w:r>
          </w:p>
        </w:tc>
      </w:tr>
      <w:tr w14:paraId="1318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E8A5">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4B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类似项目业绩</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74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投标单位</w:t>
            </w:r>
            <w:r>
              <w:rPr>
                <w:rFonts w:hint="eastAsia" w:ascii="宋体" w:hAnsi="宋体" w:eastAsia="宋体" w:cs="宋体"/>
                <w:i w:val="0"/>
                <w:iCs w:val="0"/>
                <w:color w:val="000000"/>
                <w:kern w:val="0"/>
                <w:sz w:val="20"/>
                <w:szCs w:val="20"/>
                <w:u w:val="none"/>
                <w:lang w:val="en-US" w:eastAsia="zh-CN" w:bidi="ar"/>
              </w:rPr>
              <w:t>近三年（2023年1月至今）同类维保业绩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每提供一个医院呼叫系统或多媒体医疗导引系统维保合同（合同需体现7×24维保、故障响应等类似内容）得2分，最高得10分。须提供合同复印件，</w:t>
            </w:r>
            <w:r>
              <w:rPr>
                <w:rFonts w:hint="eastAsia" w:ascii="宋体" w:hAnsi="宋体" w:cs="宋体"/>
                <w:i w:val="0"/>
                <w:iCs w:val="0"/>
                <w:color w:val="000000"/>
                <w:kern w:val="0"/>
                <w:sz w:val="20"/>
                <w:szCs w:val="20"/>
                <w:u w:val="none"/>
                <w:lang w:val="en-US" w:eastAsia="zh-CN" w:bidi="ar"/>
              </w:rPr>
              <w:t>未提供不得分</w:t>
            </w: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0-10分</w:t>
            </w:r>
          </w:p>
        </w:tc>
      </w:tr>
      <w:tr w14:paraId="6B98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023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2D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项目需求理解</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FD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完全理解医院呼叫系统、多媒体医疗导引系统及床头呼叫铃系统的运行特点，能准确指出维保重点难点（如病区大面积故障应急、远程与现场协同等）。理解透彻得4-5分；基本理解得2-3分；理解不足得0-1分。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9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0-5分</w:t>
            </w:r>
          </w:p>
        </w:tc>
      </w:tr>
      <w:tr w14:paraId="72E4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314F">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21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维保服务方案</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4A8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7×24小时远程支持</w:t>
            </w:r>
            <w:r>
              <w:rPr>
                <w:rFonts w:hint="eastAsia" w:ascii="宋体" w:hAnsi="宋体" w:cs="宋体"/>
                <w:i w:val="0"/>
                <w:iCs w:val="0"/>
                <w:color w:val="000000"/>
                <w:kern w:val="0"/>
                <w:sz w:val="20"/>
                <w:szCs w:val="20"/>
                <w:u w:val="none"/>
                <w:lang w:val="en-US" w:eastAsia="zh-CN" w:bidi="ar"/>
              </w:rPr>
              <w:t>服务方案</w:t>
            </w:r>
            <w:r>
              <w:rPr>
                <w:rFonts w:hint="eastAsia" w:ascii="宋体" w:hAnsi="宋体" w:eastAsia="宋体" w:cs="宋体"/>
                <w:i w:val="0"/>
                <w:iCs w:val="0"/>
                <w:color w:val="000000"/>
                <w:kern w:val="0"/>
                <w:sz w:val="20"/>
                <w:szCs w:val="20"/>
                <w:u w:val="none"/>
                <w:lang w:val="en-US" w:eastAsia="zh-CN" w:bidi="ar"/>
              </w:rPr>
              <w:t>：明确值班安排、响应流程、问题记录机制，方案详实、有针对性得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分；仅简单承诺得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分；无实质内容得0-</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分； </w:t>
            </w:r>
          </w:p>
          <w:p w14:paraId="6C7B22C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上门服务机制：区分常规故障与大面积故障，提供2小时内到场承诺及保障措施（如交通工具、人员驻点等），方案详实、有针对性得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分；仅简单承诺得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分；无实质内容得0-</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p w14:paraId="11C7CAA0">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故障修复时限</w:t>
            </w:r>
            <w:r>
              <w:rPr>
                <w:rFonts w:hint="eastAsia" w:ascii="宋体" w:hAnsi="宋体" w:cs="宋体"/>
                <w:i w:val="0"/>
                <w:iCs w:val="0"/>
                <w:color w:val="000000"/>
                <w:kern w:val="0"/>
                <w:sz w:val="20"/>
                <w:szCs w:val="20"/>
                <w:u w:val="none"/>
                <w:lang w:val="en-US" w:eastAsia="zh-CN" w:bidi="ar"/>
              </w:rPr>
              <w:t>及保障方案</w:t>
            </w:r>
            <w:r>
              <w:rPr>
                <w:rFonts w:hint="eastAsia" w:ascii="宋体" w:hAnsi="宋体" w:eastAsia="宋体" w:cs="宋体"/>
                <w:i w:val="0"/>
                <w:iCs w:val="0"/>
                <w:color w:val="000000"/>
                <w:kern w:val="0"/>
                <w:sz w:val="20"/>
                <w:szCs w:val="20"/>
                <w:u w:val="none"/>
                <w:lang w:val="en-US" w:eastAsia="zh-CN" w:bidi="ar"/>
              </w:rPr>
              <w:t>：常规硬件故障48小时内修复的具体技术和管理措施（备件库、替换流程等）方案详实、有针对性得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分；仅简单承诺得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分；无实质内容得0-</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分； </w:t>
            </w:r>
          </w:p>
          <w:p w14:paraId="33C6FE37">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大面积故障应急预案：包含快速诊断、备件调配、人员增援等，实操性强，方案详实、有针对性得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分；仅简单承诺得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分；无实质内容得0-</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分；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w:t>
            </w:r>
          </w:p>
        </w:tc>
      </w:tr>
      <w:tr w14:paraId="52BF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9A6F">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89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系统整改与技术咨询能力</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B85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承诺免费提供系统整改方案及技术咨询，且能说明既往类似整改案例或方法论。方案详实、有针对性得4-5分；仅简单承诺得2-</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分；无实质内容得0-1分。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F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0-5分</w:t>
            </w:r>
          </w:p>
        </w:tc>
      </w:tr>
      <w:tr w14:paraId="7E88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7AE5">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3A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备件保障能力</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1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拥有床头呼叫铃终端播放器、控制板、线缆等常备关键备件，提供备件清单及库存地点，确保48小时修复。方案详实、有针对性得</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分；仅简单承诺得</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分；无实质内容得0-</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分；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A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0-6分</w:t>
            </w:r>
          </w:p>
        </w:tc>
      </w:tr>
      <w:tr w14:paraId="18FF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219A">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72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多媒体导引系统软硬件维修方案</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5D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明确对终端播放器（不含液晶屏体）提供免费维修服务，包括故障检测、维修流程、替换策略等。方案详细、可操作得5-6分；有基本安排得3-4分；缺失或含糊得0-2分。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3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0-6分</w:t>
            </w:r>
          </w:p>
        </w:tc>
      </w:tr>
      <w:tr w14:paraId="51A7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595B">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46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软件技术支持方案 </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A5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针对现有系统软件（床头呼叫铃、多媒体导引等）提供日常巡检、版本优化、数据备份、故障排查等服务内容。方案详实、有针对性得4-5分；仅简单承诺得2-</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分；无实质内容得0-1分。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7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r>
      <w:tr w14:paraId="5BEB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342C">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B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培训与交接计划</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9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提供医院操作人员日常维护培训、故障报修流程培训、系统简单故障处理方法等内容。培训计划详细、频次合理得</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分；基本满足得</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分</w:t>
            </w:r>
            <w:r>
              <w:rPr>
                <w:rFonts w:hint="eastAsia" w:ascii="宋体" w:hAnsi="宋体" w:cs="宋体"/>
                <w:i w:val="0"/>
                <w:iCs w:val="0"/>
                <w:color w:val="000000"/>
                <w:kern w:val="0"/>
                <w:sz w:val="20"/>
                <w:szCs w:val="20"/>
                <w:u w:val="none"/>
                <w:lang w:val="en-US" w:eastAsia="zh-CN" w:bidi="ar"/>
              </w:rPr>
              <w:t>；培训计划一般、欠合理的0-2分</w:t>
            </w: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F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r>
      <w:tr w14:paraId="5A24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80D6">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AC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项目负责人及技术人员资质</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97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项目负责人具有类似医院呼叫系统维保项目经验（提供证明</w:t>
            </w:r>
            <w:r>
              <w:rPr>
                <w:rFonts w:hint="eastAsia" w:ascii="宋体" w:hAnsi="宋体" w:cs="宋体"/>
                <w:i w:val="0"/>
                <w:iCs w:val="0"/>
                <w:color w:val="000000"/>
                <w:kern w:val="0"/>
                <w:sz w:val="20"/>
                <w:szCs w:val="20"/>
                <w:u w:val="none"/>
                <w:lang w:val="en-US" w:eastAsia="zh-CN" w:bidi="ar"/>
              </w:rPr>
              <w:t>材料，未提供不得分</w:t>
            </w:r>
            <w:r>
              <w:rPr>
                <w:rFonts w:hint="eastAsia" w:ascii="宋体" w:hAnsi="宋体" w:eastAsia="宋体" w:cs="宋体"/>
                <w:i w:val="0"/>
                <w:iCs w:val="0"/>
                <w:color w:val="000000"/>
                <w:kern w:val="0"/>
                <w:sz w:val="20"/>
                <w:szCs w:val="20"/>
                <w:u w:val="none"/>
                <w:lang w:val="en-US" w:eastAsia="zh-CN" w:bidi="ar"/>
              </w:rPr>
              <w:t>）得2分；技术团队中至少有2名持有相关电工、弱电或网络认证证书得2分</w:t>
            </w:r>
            <w:r>
              <w:rPr>
                <w:rFonts w:hint="eastAsia" w:ascii="宋体" w:hAnsi="宋体" w:cs="宋体"/>
                <w:i w:val="0"/>
                <w:iCs w:val="0"/>
                <w:color w:val="000000"/>
                <w:kern w:val="0"/>
                <w:sz w:val="20"/>
                <w:szCs w:val="20"/>
                <w:u w:val="none"/>
                <w:lang w:val="en-US" w:eastAsia="zh-CN" w:bidi="ar"/>
              </w:rPr>
              <w:t>，提供证明材料，未提供不得分</w:t>
            </w: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5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0-4分</w:t>
            </w:r>
          </w:p>
        </w:tc>
      </w:tr>
      <w:tr w14:paraId="690A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19C7">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AA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本地化服务能力</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7F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在杭州市区设有常驻服务点或承诺中标后15个工作日内设立，且能提供7×24小时接障电话。满足得3分；在此基础上，承诺日常故障2小时内到达现场（限大面积故障响应时间已另有要求，此处针对普通现场需求）得3分。仅承诺远程无驻点得1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1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0-6分</w:t>
            </w:r>
          </w:p>
        </w:tc>
      </w:tr>
    </w:tbl>
    <w:p w14:paraId="0CEC0172">
      <w:pPr>
        <w:pStyle w:val="2"/>
      </w:pPr>
    </w:p>
    <w:p w14:paraId="0DA7EF12">
      <w:pPr>
        <w:pStyle w:val="29"/>
        <w:spacing w:before="0" w:line="440" w:lineRule="exact"/>
        <w:ind w:firstLine="600" w:firstLineChars="250"/>
        <w:rPr>
          <w:rFonts w:hAnsi="宋体"/>
          <w:sz w:val="21"/>
          <w:szCs w:val="21"/>
        </w:rPr>
      </w:pPr>
      <w:r>
        <w:rPr>
          <w:rFonts w:hAnsi="宋体"/>
          <w:szCs w:val="21"/>
        </w:rPr>
        <w:br w:type="page"/>
      </w:r>
    </w:p>
    <w:p w14:paraId="15F27620">
      <w:pPr>
        <w:snapToGrid w:val="0"/>
        <w:spacing w:line="360" w:lineRule="auto"/>
        <w:jc w:val="center"/>
        <w:outlineLvl w:val="0"/>
        <w:rPr>
          <w:rFonts w:ascii="宋体" w:hAnsi="宋体"/>
          <w:b/>
          <w:sz w:val="28"/>
          <w:szCs w:val="28"/>
        </w:rPr>
      </w:pPr>
      <w:r>
        <w:rPr>
          <w:rFonts w:hint="eastAsia" w:ascii="宋体" w:hAnsi="宋体"/>
          <w:b/>
          <w:sz w:val="28"/>
          <w:szCs w:val="28"/>
        </w:rPr>
        <w:t>第四章  招标内容及需求</w:t>
      </w:r>
      <w:bookmarkEnd w:id="11"/>
    </w:p>
    <w:p w14:paraId="004EBBB6">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bookmarkStart w:id="12" w:name="_Toc499805061"/>
      <w:r>
        <w:rPr>
          <w:rFonts w:hint="eastAsia" w:ascii="宋体" w:hAnsi="宋体" w:cs="宋体"/>
          <w:color w:val="000000"/>
          <w:szCs w:val="21"/>
        </w:rPr>
        <w:t>一、项目概况</w:t>
      </w:r>
    </w:p>
    <w:p w14:paraId="11655989">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本项目为浙江康复医院西溪院区呼叫系统维保服务项目。中标人须为院方提供床头呼叫铃系统、多媒体医疗导引系统等相关软硬件的维保服务，确保系统正常运行，及时响应并处理各类故障。</w:t>
      </w:r>
    </w:p>
    <w:p w14:paraId="63120917">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二、服务范围</w:t>
      </w:r>
    </w:p>
    <w:p w14:paraId="467E3C58">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1. 系统软件技术支持：为院方当前使用的呼叫系统配套软件提供正常运行所需的技术支持服务，包括日常维护、故障排查、数据备份、软件优化等。</w:t>
      </w:r>
    </w:p>
    <w:p w14:paraId="34670E5B">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2. 多媒体医疗导引系统软硬件维修：负责院方当前使用的多媒体医疗导引系统的软硬件维修服务，其中硬件维修仅限终端播放器，不含液晶屏体。中标人须提供免费维修服务（包括检测、维修、配件更换等，配件费用由中标人承担）。</w:t>
      </w:r>
    </w:p>
    <w:p w14:paraId="31F5D158">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3. 系统整改方案及技术咨询：当院方对当前使用的系统进行整改时，中标人须免费提供系统整改方案及技术咨询服务。</w:t>
      </w:r>
    </w:p>
    <w:p w14:paraId="6A72BC02">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4. 床头呼叫铃系统维保：为床头呼叫铃系统提供7×24小时维保服务，含硬件故障维修、软件调试、系统巡检等。</w:t>
      </w:r>
    </w:p>
    <w:p w14:paraId="2A088537">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三、服务要求</w:t>
      </w:r>
    </w:p>
    <w:p w14:paraId="52F565C9">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（一）响应与处置要求</w:t>
      </w:r>
    </w:p>
    <w:p w14:paraId="262BE62F">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1. 远程支持：日常故障优先通过远程方式排查处理，中标人须设立7×24小时远程服务热线或在线支持渠道，确保及时响应。</w:t>
      </w:r>
    </w:p>
    <w:p w14:paraId="21D5C44F">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2. 上门服务：对于远程无法解决的硬件维修、突发故障等，中标人须提供上门服务。</w:t>
      </w:r>
    </w:p>
    <w:p w14:paraId="20D58B42">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3. 故障处置时限：</w:t>
      </w:r>
    </w:p>
    <w:p w14:paraId="55E71CBB">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 常规硬件故障：自院方报修并确认故障后，维修处置时限不超过48小时。</w:t>
      </w:r>
    </w:p>
    <w:p w14:paraId="2FC23ADB">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 大面积突发故障：若因突发故障导致病区大面积无法正常使用（定义为同一病区或10个以上床位呼叫铃同时无法使用），中标人维修人员须在2小时内抵达现场处置，保障系统尽快恢复正常运行。</w:t>
      </w:r>
    </w:p>
    <w:p w14:paraId="26FEC410">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4. 报修记录：中标人须建立维保服务台账，每次报修、响应、处置过程及结果均需详细记录，按月提交院方备案。</w:t>
      </w:r>
    </w:p>
    <w:p w14:paraId="3FEEFA28">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p>
    <w:p w14:paraId="4BF01551">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（二）服务质量保障</w:t>
      </w:r>
    </w:p>
    <w:p w14:paraId="5F9D8EAA">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1. 备件保障：中标人须常备床头呼叫铃终端播放器、控制板、线缆等关键备件，确保48小时修复时限的可行性。</w:t>
      </w:r>
    </w:p>
    <w:p w14:paraId="47B8AD6A">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2. 定期巡检：每月至少进行一次系统巡检，检查呼叫铃、多媒体导引系统运行状态，排除潜在隐患，并出具巡检报告。</w:t>
      </w:r>
    </w:p>
    <w:p w14:paraId="57F5994D">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3. 系统整改支持：院方如有系统整改需求，中标人须在5个工作日内提供整改方案及技术咨询，不另行收费。</w:t>
      </w:r>
    </w:p>
    <w:p w14:paraId="57C5BC85">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（三）人员要求</w:t>
      </w:r>
    </w:p>
    <w:p w14:paraId="59E4ECEB">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1. 中标人须指派至少1名项目负责人，负责与院方沟通协调，确保维保工作顺利开展。</w:t>
      </w:r>
    </w:p>
    <w:p w14:paraId="4046B0F2">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2. 现场服务人员须具备相关弱电、网络或呼叫系统维修经验，持证上岗（电工证或相关认证）。</w:t>
      </w:r>
    </w:p>
    <w:p w14:paraId="62463810">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3. 中标人须为本项目配备稳定的技术团队，提供7×24小时应急联系方式。</w:t>
      </w:r>
    </w:p>
    <w:p w14:paraId="40BAC3AE">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四、商务要求</w:t>
      </w:r>
    </w:p>
    <w:p w14:paraId="209DD786">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（一）服务期限</w:t>
      </w:r>
    </w:p>
    <w:p w14:paraId="1FBBCC3C">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合同签订后一年。</w:t>
      </w:r>
    </w:p>
    <w:p w14:paraId="2BC3069C">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（二）支付方式</w:t>
      </w:r>
    </w:p>
    <w:p w14:paraId="41369CC8">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采用先服务后付款方式。服务期满且中标人按要求完成全部维保服务、</w:t>
      </w:r>
      <w:r>
        <w:rPr>
          <w:rFonts w:hint="eastAsia" w:ascii="宋体" w:hAnsi="宋体" w:cs="宋体"/>
          <w:color w:val="000000"/>
          <w:szCs w:val="21"/>
          <w:lang w:val="en-US" w:eastAsia="zh-CN"/>
        </w:rPr>
        <w:t>验收</w:t>
      </w:r>
      <w:r>
        <w:rPr>
          <w:rFonts w:hint="eastAsia" w:ascii="宋体" w:hAnsi="宋体" w:cs="宋体"/>
          <w:color w:val="000000"/>
          <w:szCs w:val="21"/>
        </w:rPr>
        <w:t>及合法有效发票后，院方在收到发票后30个工作日内一次性支付合同总金额的100%。</w:t>
      </w:r>
    </w:p>
    <w:p w14:paraId="3B096D09">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注：院方有权视维保履约情况（如响应不及时、修复超时等）按合同约定的违约责任条款扣除相应款项。</w:t>
      </w:r>
    </w:p>
    <w:p w14:paraId="250F6C2D">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（三）报价要求</w:t>
      </w:r>
    </w:p>
    <w:p w14:paraId="3A4187DB">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1. 投标报价须包含维保期内所有技术支持、远程服务、上门服务、硬件维修（含配件更换，液晶屏体除外）、系统巡检、整改咨询、人员差旅、税费等一切费用。</w:t>
      </w:r>
    </w:p>
    <w:p w14:paraId="30B47B90">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2. 除合同总价外，院方不再支付任何额外费用。</w:t>
      </w:r>
    </w:p>
    <w:p w14:paraId="1CAAC9FA">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（四）保密要求</w:t>
      </w:r>
    </w:p>
    <w:p w14:paraId="0E261E4E">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中标人及其服务人员对在服务过程中接触到的院方医疗信息、病人隐私、系统数据等负有保密义务，不得泄露、出售或用于其他目的。保密义务不因合同终止而解除。</w:t>
      </w:r>
    </w:p>
    <w:p w14:paraId="5870AE20">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p>
    <w:p w14:paraId="6552CED8">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（五）违约责任</w:t>
      </w:r>
    </w:p>
    <w:p w14:paraId="5A6022CD">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1. 未按约定时限响应或修复故障的，每发生一次，院方有权按合同总金额的1% 扣除违约金。</w:t>
      </w:r>
    </w:p>
    <w:p w14:paraId="14F7D16D">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2. 大面积故障未在2小时内到场的，每次扣除违约金2000元。</w:t>
      </w:r>
    </w:p>
    <w:p w14:paraId="59FA8F00">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3. 累计发生三次以上违约行为的，院方有权单方面解除合同，并要求中标人退还已支付的全部费用。</w:t>
      </w:r>
    </w:p>
    <w:p w14:paraId="60FE17FF">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4. 因中标人原因导致院方系统数据丢失或医疗事故的，中标人须承担全部赔偿责任。</w:t>
      </w:r>
    </w:p>
    <w:p w14:paraId="3AD3B6EB">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（六）其他</w:t>
      </w:r>
    </w:p>
    <w:p w14:paraId="0AFDAC18">
      <w:pPr>
        <w:snapToGrid w:val="0"/>
        <w:spacing w:before="156" w:beforeLines="50" w:after="156" w:afterLines="50" w:line="360" w:lineRule="auto"/>
        <w:ind w:firstLine="420" w:firstLineChars="200"/>
        <w:jc w:val="both"/>
        <w:outlineLvl w:val="0"/>
        <w:rPr>
          <w:rFonts w:hint="eastAsia" w:ascii="宋体" w:hAnsi="宋体" w:cs="宋体"/>
          <w:color w:val="000000"/>
          <w:szCs w:val="21"/>
        </w:rPr>
      </w:pPr>
      <w:r>
        <w:rPr>
          <w:rFonts w:hint="eastAsia" w:ascii="宋体" w:hAnsi="宋体" w:cs="宋体"/>
          <w:color w:val="000000"/>
          <w:szCs w:val="21"/>
        </w:rPr>
        <w:t>1. 中标人不得将本项目的主体、关键性工作分包或转包。经院方书面同意，可将非主体、非关键性工作分包，但须在投标文件中载明分包方案。</w:t>
      </w:r>
    </w:p>
    <w:p w14:paraId="1F60358B">
      <w:pPr>
        <w:snapToGrid w:val="0"/>
        <w:spacing w:before="156" w:beforeLines="50" w:after="156" w:afterLines="50" w:line="360" w:lineRule="auto"/>
        <w:ind w:firstLine="420" w:firstLineChars="200"/>
        <w:jc w:val="both"/>
        <w:outlineLvl w:val="0"/>
        <w:rPr>
          <w:rFonts w:hint="eastAsia" w:ascii="宋体" w:hAnsi="宋体"/>
          <w:b/>
          <w:sz w:val="30"/>
          <w:szCs w:val="30"/>
        </w:rPr>
      </w:pPr>
      <w:r>
        <w:rPr>
          <w:rFonts w:hint="eastAsia" w:ascii="宋体" w:hAnsi="宋体" w:cs="宋体"/>
          <w:color w:val="000000"/>
          <w:szCs w:val="21"/>
        </w:rPr>
        <w:t>2. 合同执行期间，院方有权对中标人的服务质量进行监督考核，中标人须积极配合。</w:t>
      </w:r>
    </w:p>
    <w:p w14:paraId="1A82814E">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0A26E275">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608E53BA">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51932A20">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29C618A0">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4CC3A02D">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08FB1FC9">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77BF004A">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4D58AF21">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4E9483CA">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2534D35D">
      <w:pPr>
        <w:snapToGrid w:val="0"/>
        <w:spacing w:before="156" w:beforeLines="50" w:after="156" w:afterLines="50" w:line="360" w:lineRule="auto"/>
        <w:jc w:val="both"/>
        <w:outlineLvl w:val="0"/>
        <w:rPr>
          <w:rFonts w:hint="eastAsia" w:ascii="宋体" w:hAnsi="宋体"/>
          <w:b/>
          <w:sz w:val="30"/>
          <w:szCs w:val="30"/>
        </w:rPr>
      </w:pPr>
    </w:p>
    <w:p w14:paraId="6911AB1F">
      <w:pPr>
        <w:snapToGrid w:val="0"/>
        <w:spacing w:before="156" w:beforeLines="50" w:after="156" w:afterLines="50" w:line="360" w:lineRule="auto"/>
        <w:ind w:firstLine="602" w:firstLineChars="200"/>
        <w:jc w:val="center"/>
        <w:outlineLvl w:val="0"/>
        <w:rPr>
          <w:rFonts w:ascii="宋体" w:hAnsi="宋体"/>
          <w:b/>
          <w:sz w:val="30"/>
          <w:szCs w:val="30"/>
        </w:rPr>
      </w:pPr>
      <w:r>
        <w:rPr>
          <w:rFonts w:hint="eastAsia" w:ascii="宋体" w:hAnsi="宋体"/>
          <w:b/>
          <w:sz w:val="30"/>
          <w:szCs w:val="30"/>
        </w:rPr>
        <w:t>第五章　投标文件格式</w:t>
      </w:r>
      <w:bookmarkEnd w:id="12"/>
    </w:p>
    <w:p w14:paraId="69C8A391">
      <w:pPr>
        <w:snapToGrid w:val="0"/>
        <w:spacing w:before="156" w:beforeLines="50" w:after="50" w:line="360" w:lineRule="auto"/>
        <w:rPr>
          <w:rFonts w:ascii="宋体" w:hAnsi="宋体"/>
          <w:b/>
          <w:sz w:val="24"/>
        </w:rPr>
      </w:pPr>
    </w:p>
    <w:p w14:paraId="19F9ABBF">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108127CB">
      <w:pPr>
        <w:snapToGrid w:val="0"/>
        <w:spacing w:before="156" w:beforeLines="50" w:after="50" w:line="360" w:lineRule="auto"/>
        <w:rPr>
          <w:rFonts w:ascii="宋体" w:hAnsi="宋体"/>
          <w:bCs/>
          <w:sz w:val="24"/>
          <w:szCs w:val="20"/>
        </w:rPr>
      </w:pPr>
    </w:p>
    <w:p w14:paraId="7516F3C2">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6CACDA30">
      <w:pPr>
        <w:snapToGrid w:val="0"/>
        <w:spacing w:before="156" w:beforeLines="50" w:after="50" w:line="360" w:lineRule="auto"/>
        <w:rPr>
          <w:rFonts w:ascii="宋体" w:hAnsi="宋体"/>
          <w:bCs/>
          <w:sz w:val="24"/>
          <w:szCs w:val="20"/>
        </w:rPr>
      </w:pPr>
    </w:p>
    <w:p w14:paraId="33EC1C73">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7831363B">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250874FD">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59638C4">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160D7833">
      <w:pPr>
        <w:pStyle w:val="10"/>
        <w:snapToGrid w:val="0"/>
        <w:spacing w:before="50" w:after="50" w:line="360" w:lineRule="auto"/>
        <w:ind w:firstLine="1260" w:firstLineChars="450"/>
        <w:rPr>
          <w:rFonts w:ascii="宋体" w:hAnsi="宋体"/>
          <w:bCs/>
          <w:sz w:val="28"/>
          <w:szCs w:val="28"/>
        </w:rPr>
      </w:pPr>
    </w:p>
    <w:p w14:paraId="7F369B1A">
      <w:pPr>
        <w:pStyle w:val="10"/>
        <w:snapToGrid w:val="0"/>
        <w:spacing w:before="50" w:after="50" w:line="360" w:lineRule="auto"/>
        <w:ind w:firstLine="1260" w:firstLineChars="450"/>
        <w:rPr>
          <w:rFonts w:ascii="宋体" w:hAnsi="宋体"/>
          <w:bCs/>
          <w:sz w:val="28"/>
          <w:szCs w:val="28"/>
        </w:rPr>
      </w:pPr>
    </w:p>
    <w:p w14:paraId="32C32452">
      <w:pPr>
        <w:pStyle w:val="10"/>
        <w:snapToGrid w:val="0"/>
        <w:spacing w:before="50" w:after="50" w:line="360" w:lineRule="auto"/>
        <w:ind w:firstLine="1260" w:firstLineChars="450"/>
        <w:rPr>
          <w:rFonts w:ascii="宋体" w:hAnsi="宋体"/>
          <w:bCs/>
          <w:sz w:val="28"/>
          <w:szCs w:val="28"/>
        </w:rPr>
      </w:pPr>
    </w:p>
    <w:p w14:paraId="6E58BD15">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239A690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F444D2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5493F0EC">
      <w:pPr>
        <w:pStyle w:val="10"/>
        <w:snapToGrid w:val="0"/>
        <w:spacing w:before="50" w:after="50" w:line="360" w:lineRule="auto"/>
        <w:ind w:firstLine="1164" w:firstLineChars="416"/>
        <w:rPr>
          <w:rFonts w:ascii="宋体" w:hAnsi="宋体"/>
          <w:sz w:val="28"/>
          <w:szCs w:val="28"/>
        </w:rPr>
      </w:pPr>
    </w:p>
    <w:p w14:paraId="2E2B8F6C">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6CB147D">
      <w:pPr>
        <w:snapToGrid w:val="0"/>
        <w:spacing w:before="156" w:beforeLines="50" w:after="50" w:line="360" w:lineRule="auto"/>
        <w:ind w:firstLine="645"/>
        <w:rPr>
          <w:rFonts w:ascii="宋体" w:hAnsi="宋体"/>
          <w:sz w:val="28"/>
          <w:szCs w:val="28"/>
        </w:rPr>
      </w:pPr>
    </w:p>
    <w:p w14:paraId="6E028212">
      <w:pPr>
        <w:snapToGrid w:val="0"/>
        <w:spacing w:before="156" w:beforeLines="50" w:after="50" w:line="360" w:lineRule="auto"/>
        <w:ind w:firstLine="645"/>
        <w:rPr>
          <w:rFonts w:ascii="宋体" w:hAnsi="宋体"/>
          <w:sz w:val="24"/>
          <w:szCs w:val="20"/>
        </w:rPr>
      </w:pPr>
    </w:p>
    <w:p w14:paraId="078E082A">
      <w:pPr>
        <w:snapToGrid w:val="0"/>
        <w:spacing w:before="156" w:beforeLines="50" w:after="50" w:line="360" w:lineRule="auto"/>
        <w:ind w:firstLine="645"/>
        <w:rPr>
          <w:rFonts w:ascii="宋体" w:hAnsi="宋体"/>
          <w:sz w:val="24"/>
          <w:szCs w:val="20"/>
        </w:rPr>
      </w:pPr>
    </w:p>
    <w:p w14:paraId="7A271415">
      <w:pPr>
        <w:snapToGrid w:val="0"/>
        <w:spacing w:before="156" w:beforeLines="50" w:after="50" w:line="360" w:lineRule="auto"/>
        <w:ind w:firstLine="645"/>
        <w:rPr>
          <w:rFonts w:ascii="宋体" w:hAnsi="宋体"/>
          <w:sz w:val="24"/>
          <w:szCs w:val="20"/>
        </w:rPr>
      </w:pPr>
    </w:p>
    <w:p w14:paraId="191918EE">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BA2DFE8">
      <w:pPr>
        <w:snapToGrid w:val="0"/>
        <w:spacing w:before="156" w:beforeLines="50" w:line="360" w:lineRule="auto"/>
        <w:jc w:val="left"/>
        <w:rPr>
          <w:rFonts w:ascii="宋体" w:hAnsi="宋体"/>
          <w:b/>
          <w:sz w:val="24"/>
        </w:rPr>
      </w:pPr>
    </w:p>
    <w:p w14:paraId="7E72BBE5">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16B1946">
      <w:pPr>
        <w:snapToGrid w:val="0"/>
        <w:spacing w:line="360" w:lineRule="auto"/>
        <w:ind w:firstLine="551" w:firstLineChars="196"/>
        <w:jc w:val="left"/>
        <w:rPr>
          <w:b/>
          <w:bCs/>
          <w:sz w:val="28"/>
          <w:szCs w:val="28"/>
        </w:rPr>
      </w:pPr>
    </w:p>
    <w:p w14:paraId="34F2D16C">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408E1252">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55C93EBD">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4D6ED9AF">
      <w:pPr>
        <w:snapToGrid w:val="0"/>
        <w:spacing w:before="156" w:beforeLines="50" w:after="50" w:line="360" w:lineRule="auto"/>
        <w:rPr>
          <w:rFonts w:ascii="宋体" w:hAnsi="宋体"/>
          <w:sz w:val="24"/>
          <w:szCs w:val="20"/>
        </w:rPr>
      </w:pPr>
      <w:r>
        <w:rPr>
          <w:rFonts w:hint="eastAsia" w:ascii="宋体" w:hAnsi="宋体"/>
          <w:sz w:val="24"/>
        </w:rPr>
        <w:t>致  ：</w:t>
      </w:r>
    </w:p>
    <w:p w14:paraId="45C37E76">
      <w:pPr>
        <w:snapToGrid w:val="0"/>
        <w:spacing w:before="156" w:beforeLines="50" w:after="50" w:line="360" w:lineRule="auto"/>
        <w:ind w:firstLine="720" w:firstLineChars="300"/>
        <w:rPr>
          <w:sz w:val="24"/>
          <w:szCs w:val="20"/>
        </w:rPr>
      </w:pPr>
      <w:r>
        <w:rPr>
          <w:sz w:val="24"/>
        </w:rPr>
        <w:t>（投标人名称）系中华人民共和国合法企业，经营地址。</w:t>
      </w:r>
    </w:p>
    <w:p w14:paraId="379B61D8">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w:t>
      </w:r>
      <w:r>
        <w:rPr>
          <w:rFonts w:hint="eastAsia"/>
          <w:sz w:val="24"/>
        </w:rPr>
        <w:t>ZK-CG-202</w:t>
      </w:r>
      <w:r>
        <w:rPr>
          <w:rFonts w:hint="eastAsia"/>
          <w:sz w:val="24"/>
          <w:lang w:val="en-US" w:eastAsia="zh-CN"/>
        </w:rPr>
        <w:t>606</w:t>
      </w:r>
      <w:r>
        <w:rPr>
          <w:sz w:val="24"/>
        </w:rPr>
        <w:t>）</w:t>
      </w:r>
      <w:r>
        <w:rPr>
          <w:rFonts w:hint="eastAsia"/>
          <w:sz w:val="24"/>
        </w:rPr>
        <w:t>浙江康复医院西溪院区呼叫系统维保服务项目</w:t>
      </w:r>
      <w:r>
        <w:rPr>
          <w:sz w:val="24"/>
        </w:rPr>
        <w:t>的投标，提交</w:t>
      </w:r>
      <w:r>
        <w:rPr>
          <w:rFonts w:hint="eastAsia"/>
          <w:sz w:val="24"/>
        </w:rPr>
        <w:t>投标</w:t>
      </w:r>
      <w:r>
        <w:rPr>
          <w:sz w:val="24"/>
        </w:rPr>
        <w:t>文件正本各一份、副本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542EC5D6">
      <w:pPr>
        <w:snapToGrid w:val="0"/>
        <w:spacing w:line="360" w:lineRule="auto"/>
        <w:ind w:firstLine="480" w:firstLineChars="200"/>
        <w:rPr>
          <w:sz w:val="24"/>
        </w:rPr>
      </w:pPr>
      <w:r>
        <w:rPr>
          <w:sz w:val="24"/>
        </w:rPr>
        <w:t>1.投标人已详细审查全部“招标文件”，包括修改、澄清文件（如有的话）以及全部参考资料和有关附件，已经了解我方对于招标文件、采购过程、采购结果有依法进行询问、质疑、投诉的权利及相关渠道和要求。</w:t>
      </w:r>
    </w:p>
    <w:p w14:paraId="7D47E24A">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1E9666A9">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2DBC11F">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452A6418">
      <w:pPr>
        <w:snapToGrid w:val="0"/>
        <w:spacing w:line="360" w:lineRule="auto"/>
        <w:ind w:firstLine="480" w:firstLineChars="200"/>
        <w:rPr>
          <w:sz w:val="24"/>
          <w:szCs w:val="20"/>
        </w:rPr>
      </w:pPr>
      <w:r>
        <w:rPr>
          <w:sz w:val="24"/>
        </w:rPr>
        <w:t>5.投标人同意按照贵方要求提供与投标有关的一切数据或资料。</w:t>
      </w:r>
    </w:p>
    <w:p w14:paraId="44577EAB">
      <w:pPr>
        <w:snapToGrid w:val="0"/>
        <w:spacing w:line="360" w:lineRule="auto"/>
        <w:ind w:firstLine="480" w:firstLineChars="200"/>
        <w:rPr>
          <w:sz w:val="24"/>
          <w:szCs w:val="20"/>
        </w:rPr>
      </w:pPr>
      <w:r>
        <w:rPr>
          <w:sz w:val="24"/>
        </w:rPr>
        <w:t>6.我方向贵方提交的所有投标文件、资料都是准确的和真实的。</w:t>
      </w:r>
    </w:p>
    <w:p w14:paraId="26CFC384">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4F11DBA2">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67E635C6">
      <w:pPr>
        <w:snapToGrid w:val="0"/>
        <w:spacing w:before="156" w:beforeLines="50"/>
        <w:ind w:firstLine="480" w:firstLineChars="200"/>
        <w:rPr>
          <w:sz w:val="24"/>
          <w:u w:val="single"/>
        </w:rPr>
      </w:pPr>
      <w:r>
        <w:rPr>
          <w:sz w:val="24"/>
          <w:u w:val="single"/>
        </w:rPr>
        <w:t>　如有，说明具体情况，否则删除本行　　</w:t>
      </w:r>
    </w:p>
    <w:p w14:paraId="074EC82B">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7F6F7D31">
      <w:pPr>
        <w:snapToGrid w:val="0"/>
        <w:spacing w:before="156" w:beforeLines="50"/>
        <w:ind w:firstLine="480" w:firstLineChars="200"/>
        <w:rPr>
          <w:sz w:val="24"/>
          <w:u w:val="single"/>
        </w:rPr>
      </w:pPr>
      <w:r>
        <w:rPr>
          <w:sz w:val="24"/>
          <w:u w:val="single"/>
        </w:rPr>
        <w:t>　如被列入，说明具体情况，否则删除本行　　</w:t>
      </w:r>
    </w:p>
    <w:p w14:paraId="078AA876">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5047ABB6">
      <w:pPr>
        <w:snapToGrid w:val="0"/>
        <w:spacing w:line="360" w:lineRule="auto"/>
        <w:ind w:firstLine="480" w:firstLineChars="200"/>
        <w:rPr>
          <w:sz w:val="24"/>
          <w:szCs w:val="20"/>
        </w:rPr>
      </w:pPr>
      <w:r>
        <w:rPr>
          <w:sz w:val="24"/>
        </w:rPr>
        <w:t>11.本投标有关的一切正式往来信函请寄：</w:t>
      </w:r>
    </w:p>
    <w:p w14:paraId="0AD987B2">
      <w:pPr>
        <w:snapToGrid w:val="0"/>
        <w:spacing w:line="360" w:lineRule="auto"/>
        <w:rPr>
          <w:sz w:val="24"/>
        </w:rPr>
      </w:pPr>
    </w:p>
    <w:p w14:paraId="374AFEA6">
      <w:pPr>
        <w:snapToGrid w:val="0"/>
        <w:spacing w:line="360" w:lineRule="auto"/>
        <w:rPr>
          <w:sz w:val="24"/>
          <w:szCs w:val="20"/>
        </w:rPr>
      </w:pPr>
      <w:r>
        <w:rPr>
          <w:sz w:val="24"/>
        </w:rPr>
        <w:t>地址：邮编：   电话：</w:t>
      </w:r>
    </w:p>
    <w:p w14:paraId="112405DC">
      <w:pPr>
        <w:snapToGrid w:val="0"/>
        <w:spacing w:line="360" w:lineRule="auto"/>
        <w:rPr>
          <w:sz w:val="24"/>
          <w:szCs w:val="20"/>
        </w:rPr>
      </w:pPr>
      <w:r>
        <w:rPr>
          <w:sz w:val="24"/>
        </w:rPr>
        <w:t>传真：______________投标人代表姓名 ___________  职务：</w:t>
      </w:r>
    </w:p>
    <w:p w14:paraId="4739E18F">
      <w:pPr>
        <w:snapToGrid w:val="0"/>
        <w:spacing w:line="360" w:lineRule="auto"/>
        <w:rPr>
          <w:sz w:val="24"/>
          <w:szCs w:val="20"/>
        </w:rPr>
      </w:pPr>
      <w:r>
        <w:rPr>
          <w:sz w:val="24"/>
        </w:rPr>
        <w:t>投标人名称（公章）：___________________</w:t>
      </w:r>
    </w:p>
    <w:p w14:paraId="4F14BF5F">
      <w:pPr>
        <w:snapToGrid w:val="0"/>
        <w:spacing w:line="360" w:lineRule="auto"/>
        <w:rPr>
          <w:sz w:val="24"/>
          <w:szCs w:val="20"/>
        </w:rPr>
      </w:pPr>
      <w:r>
        <w:rPr>
          <w:sz w:val="24"/>
        </w:rPr>
        <w:t>开户银行：   银行帐号：</w:t>
      </w:r>
    </w:p>
    <w:p w14:paraId="7500C99D">
      <w:pPr>
        <w:snapToGrid w:val="0"/>
        <w:spacing w:line="360" w:lineRule="auto"/>
        <w:rPr>
          <w:sz w:val="24"/>
        </w:rPr>
      </w:pPr>
      <w:r>
        <w:rPr>
          <w:sz w:val="24"/>
        </w:rPr>
        <w:t>法定代表人或授权委托人签字：</w:t>
      </w:r>
    </w:p>
    <w:p w14:paraId="43B3C9AF">
      <w:pPr>
        <w:snapToGrid w:val="0"/>
        <w:spacing w:line="360" w:lineRule="auto"/>
        <w:rPr>
          <w:sz w:val="30"/>
          <w:szCs w:val="20"/>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2DDCD775">
      <w:pPr>
        <w:snapToGrid w:val="0"/>
        <w:spacing w:before="50" w:after="50" w:line="360" w:lineRule="auto"/>
        <w:rPr>
          <w:rFonts w:ascii="宋体" w:hAnsi="宋体"/>
          <w:sz w:val="24"/>
          <w:szCs w:val="20"/>
        </w:rPr>
      </w:pPr>
      <w:r>
        <w:rPr>
          <w:rFonts w:ascii="宋体" w:hAnsi="宋体"/>
          <w:sz w:val="24"/>
        </w:rPr>
        <w:br w:type="page"/>
      </w:r>
    </w:p>
    <w:p w14:paraId="74FB6DEB">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1B09FC28">
      <w:pPr>
        <w:snapToGrid w:val="0"/>
        <w:spacing w:before="156" w:beforeLines="50" w:after="50" w:line="360" w:lineRule="auto"/>
        <w:jc w:val="center"/>
        <w:rPr>
          <w:rFonts w:ascii="宋体" w:hAnsi="宋体"/>
          <w:sz w:val="30"/>
          <w:szCs w:val="20"/>
        </w:rPr>
      </w:pPr>
    </w:p>
    <w:p w14:paraId="34843ED6">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0F72546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25B674CA">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5DA587AC">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628497C3">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7BE99B81">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90D8364">
      <w:pPr>
        <w:snapToGrid w:val="0"/>
        <w:spacing w:before="156" w:beforeLines="50" w:after="50" w:line="360" w:lineRule="auto"/>
        <w:rPr>
          <w:rFonts w:ascii="宋体" w:hAnsi="宋体"/>
          <w:sz w:val="24"/>
          <w:szCs w:val="20"/>
        </w:rPr>
      </w:pPr>
    </w:p>
    <w:p w14:paraId="1BF01646">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359A54B7">
      <w:pPr>
        <w:snapToGrid w:val="0"/>
        <w:spacing w:before="156" w:beforeLines="50" w:after="50" w:line="360" w:lineRule="auto"/>
        <w:rPr>
          <w:rFonts w:ascii="宋体" w:hAnsi="宋体"/>
          <w:sz w:val="24"/>
          <w:szCs w:val="20"/>
        </w:rPr>
      </w:pPr>
      <w:r>
        <w:rPr>
          <w:rFonts w:hint="eastAsia" w:ascii="宋体" w:hAnsi="宋体"/>
          <w:sz w:val="24"/>
        </w:rPr>
        <w:t>职务：职务：</w:t>
      </w:r>
    </w:p>
    <w:p w14:paraId="2DBB6DE0">
      <w:pPr>
        <w:snapToGrid w:val="0"/>
        <w:spacing w:before="156" w:beforeLines="50" w:after="50" w:line="360" w:lineRule="auto"/>
        <w:rPr>
          <w:rFonts w:ascii="宋体" w:hAnsi="宋体"/>
          <w:sz w:val="24"/>
        </w:rPr>
      </w:pPr>
      <w:r>
        <w:rPr>
          <w:rFonts w:hint="eastAsia" w:ascii="宋体" w:hAnsi="宋体"/>
          <w:sz w:val="24"/>
        </w:rPr>
        <w:t>被授权人身份证号码：</w:t>
      </w:r>
    </w:p>
    <w:p w14:paraId="1042AD32">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6102CE56">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091E96B">
      <w:pPr>
        <w:snapToGrid w:val="0"/>
        <w:spacing w:before="156" w:beforeLines="50" w:after="50" w:line="360" w:lineRule="auto"/>
        <w:jc w:val="center"/>
        <w:rPr>
          <w:rFonts w:ascii="宋体" w:hAnsi="宋体"/>
          <w:sz w:val="24"/>
        </w:rPr>
      </w:pPr>
      <w:r>
        <w:rPr>
          <w:rFonts w:hint="eastAsia" w:ascii="宋体" w:hAnsi="宋体"/>
          <w:sz w:val="24"/>
        </w:rPr>
        <w:t>年     月    日</w:t>
      </w:r>
    </w:p>
    <w:p w14:paraId="6183892C">
      <w:pPr>
        <w:snapToGrid w:val="0"/>
        <w:spacing w:before="50" w:after="50" w:line="360" w:lineRule="auto"/>
        <w:rPr>
          <w:rFonts w:ascii="宋体" w:hAnsi="宋体"/>
          <w:sz w:val="24"/>
        </w:rPr>
      </w:pPr>
    </w:p>
    <w:p w14:paraId="0E5C42B6">
      <w:pPr>
        <w:snapToGrid w:val="0"/>
        <w:spacing w:before="50" w:after="50" w:line="360" w:lineRule="auto"/>
        <w:rPr>
          <w:rFonts w:ascii="宋体" w:hAnsi="宋体"/>
          <w:sz w:val="24"/>
        </w:rPr>
      </w:pPr>
    </w:p>
    <w:p w14:paraId="497FCCB7">
      <w:pPr>
        <w:snapToGrid w:val="0"/>
        <w:spacing w:before="50" w:after="156" w:afterLines="50" w:line="360" w:lineRule="auto"/>
        <w:jc w:val="center"/>
        <w:rPr>
          <w:rFonts w:ascii="宋体" w:hAnsi="宋体" w:cs="Arial"/>
          <w:kern w:val="0"/>
          <w:sz w:val="24"/>
          <w:u w:val="single"/>
        </w:rPr>
      </w:pPr>
    </w:p>
    <w:p w14:paraId="7E64C32F">
      <w:pPr>
        <w:snapToGrid w:val="0"/>
        <w:spacing w:before="50" w:after="156" w:afterLines="50" w:line="360" w:lineRule="auto"/>
        <w:jc w:val="center"/>
        <w:rPr>
          <w:rFonts w:ascii="宋体" w:hAnsi="宋体" w:cs="Arial"/>
          <w:kern w:val="0"/>
          <w:sz w:val="24"/>
          <w:u w:val="single"/>
        </w:rPr>
      </w:pPr>
    </w:p>
    <w:p w14:paraId="07849B42">
      <w:pPr>
        <w:snapToGrid w:val="0"/>
        <w:spacing w:before="50" w:after="156" w:afterLines="50" w:line="360" w:lineRule="auto"/>
        <w:jc w:val="center"/>
        <w:rPr>
          <w:rFonts w:ascii="宋体" w:hAnsi="宋体" w:cs="Arial"/>
          <w:kern w:val="0"/>
          <w:sz w:val="24"/>
          <w:u w:val="single"/>
        </w:rPr>
      </w:pPr>
    </w:p>
    <w:p w14:paraId="577C10F3">
      <w:pPr>
        <w:snapToGrid w:val="0"/>
        <w:spacing w:before="50" w:after="156" w:afterLines="50" w:line="360" w:lineRule="auto"/>
        <w:jc w:val="center"/>
        <w:rPr>
          <w:rFonts w:ascii="宋体" w:hAnsi="宋体" w:cs="Arial"/>
          <w:kern w:val="0"/>
          <w:sz w:val="24"/>
          <w:u w:val="single"/>
        </w:rPr>
      </w:pPr>
    </w:p>
    <w:p w14:paraId="4DDD422C">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3EB57911">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5AB18C4F">
      <w:pPr>
        <w:snapToGrid w:val="0"/>
        <w:spacing w:line="360" w:lineRule="auto"/>
        <w:rPr>
          <w:rFonts w:ascii="宋体" w:hAnsi="宋体"/>
          <w:sz w:val="24"/>
          <w:szCs w:val="20"/>
        </w:rPr>
      </w:pPr>
      <w:r>
        <w:rPr>
          <w:rFonts w:hint="eastAsia" w:ascii="宋体" w:hAnsi="宋体"/>
          <w:sz w:val="24"/>
        </w:rPr>
        <w:t>致：</w:t>
      </w:r>
    </w:p>
    <w:p w14:paraId="0D292D5E">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671E69EC">
      <w:pPr>
        <w:snapToGrid w:val="0"/>
        <w:spacing w:line="360" w:lineRule="auto"/>
        <w:rPr>
          <w:rFonts w:ascii="宋体" w:hAnsi="宋体"/>
          <w:sz w:val="24"/>
          <w:szCs w:val="20"/>
        </w:rPr>
      </w:pPr>
      <w:r>
        <w:rPr>
          <w:sz w:val="24"/>
        </w:rPr>
        <w:t>（项目编号：</w:t>
      </w:r>
      <w:r>
        <w:rPr>
          <w:rFonts w:hint="eastAsia"/>
          <w:sz w:val="24"/>
        </w:rPr>
        <w:t>ZK-CG-202</w:t>
      </w:r>
      <w:r>
        <w:rPr>
          <w:rFonts w:hint="eastAsia"/>
          <w:sz w:val="24"/>
          <w:lang w:val="en-US" w:eastAsia="zh-CN"/>
        </w:rPr>
        <w:t>606</w:t>
      </w:r>
      <w:r>
        <w:rPr>
          <w:sz w:val="24"/>
        </w:rPr>
        <w:t>）</w:t>
      </w:r>
      <w:r>
        <w:rPr>
          <w:rFonts w:hint="eastAsia"/>
          <w:sz w:val="24"/>
        </w:rPr>
        <w:t>浙江康复医院西溪院区呼叫系统维保服务项目</w:t>
      </w:r>
      <w:r>
        <w:rPr>
          <w:rFonts w:hint="eastAsia" w:ascii="宋体" w:hAnsi="宋体"/>
          <w:sz w:val="24"/>
        </w:rPr>
        <w:t>，签字代表（全名）经正式授权并代表供应商（供应商名称）提交投标文件正本各一份、副本份。投标总价为。</w:t>
      </w:r>
    </w:p>
    <w:p w14:paraId="5851E081">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3275EFE7">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和有关附件，已经了解我方对于招标文件、采购过程、采购结果有依法进行询问、质疑、投诉的权利及相关渠道和要求。</w:t>
      </w:r>
    </w:p>
    <w:p w14:paraId="31C12AF9">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2305F42F">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6A0F6701">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58CD679F">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79631989">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5D7175D">
      <w:pPr>
        <w:snapToGrid w:val="0"/>
        <w:spacing w:line="360" w:lineRule="auto"/>
        <w:rPr>
          <w:rFonts w:ascii="宋体" w:hAnsi="宋体"/>
          <w:sz w:val="24"/>
          <w:szCs w:val="20"/>
        </w:rPr>
      </w:pPr>
      <w:r>
        <w:rPr>
          <w:rFonts w:hint="eastAsia" w:ascii="宋体" w:hAnsi="宋体"/>
          <w:sz w:val="24"/>
        </w:rPr>
        <w:t>地址：邮编：电话：</w:t>
      </w:r>
    </w:p>
    <w:p w14:paraId="6178BCB8">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3D8235DA">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08D2E1E5">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6B2F467A">
      <w:pPr>
        <w:pStyle w:val="14"/>
        <w:snapToGrid w:val="0"/>
        <w:spacing w:beforeLines="0" w:afterLines="0" w:line="360" w:lineRule="auto"/>
        <w:rPr>
          <w:rFonts w:hAnsi="宋体"/>
        </w:rPr>
      </w:pPr>
    </w:p>
    <w:p w14:paraId="13B0D62E">
      <w:pPr>
        <w:widowControl/>
        <w:jc w:val="left"/>
        <w:rPr>
          <w:rFonts w:hAnsi="宋体"/>
        </w:rPr>
        <w:sectPr>
          <w:pgSz w:w="11906" w:h="16838"/>
          <w:pgMar w:top="1440" w:right="1800" w:bottom="1134" w:left="1800" w:header="851" w:footer="992" w:gutter="0"/>
          <w:cols w:space="720" w:num="1"/>
          <w:docGrid w:type="lines" w:linePitch="312" w:charSpace="0"/>
        </w:sectPr>
      </w:pPr>
    </w:p>
    <w:p w14:paraId="5377F13C">
      <w:pPr>
        <w:widowControl/>
        <w:jc w:val="left"/>
        <w:rPr>
          <w:rFonts w:ascii="宋体" w:hAnsi="宋体"/>
          <w:kern w:val="0"/>
          <w:sz w:val="24"/>
          <w:szCs w:val="24"/>
        </w:rPr>
      </w:pPr>
      <w:r>
        <w:rPr>
          <w:rFonts w:hint="eastAsia" w:ascii="宋体" w:hAnsi="宋体"/>
          <w:b/>
          <w:sz w:val="24"/>
        </w:rPr>
        <w:t>6.开标一览表</w:t>
      </w:r>
    </w:p>
    <w:p w14:paraId="7BBB692F">
      <w:pPr>
        <w:jc w:val="center"/>
        <w:rPr>
          <w:rFonts w:hint="eastAsia" w:ascii="新宋体" w:hAnsi="新宋体" w:eastAsia="新宋体" w:cs="宋体"/>
          <w:b/>
          <w:bCs/>
          <w:sz w:val="32"/>
          <w:szCs w:val="32"/>
        </w:rPr>
      </w:pPr>
      <w:r>
        <w:rPr>
          <w:rFonts w:hint="eastAsia" w:ascii="新宋体" w:hAnsi="新宋体" w:eastAsia="新宋体" w:cs="宋体"/>
          <w:b/>
          <w:bCs/>
          <w:sz w:val="32"/>
          <w:szCs w:val="32"/>
        </w:rPr>
        <w:t xml:space="preserve">浙江康复医院西溪院区呼叫系统维保服务项目开标一览表 </w:t>
      </w:r>
    </w:p>
    <w:tbl>
      <w:tblPr>
        <w:tblStyle w:val="22"/>
        <w:tblW w:w="8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3118"/>
        <w:gridCol w:w="1705"/>
        <w:gridCol w:w="1705"/>
      </w:tblGrid>
      <w:tr w14:paraId="4BE2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41866886">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118" w:type="dxa"/>
          </w:tcPr>
          <w:p w14:paraId="43CF871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投标总报价</w:t>
            </w:r>
          </w:p>
          <w:p w14:paraId="1C79595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（小写）</w:t>
            </w:r>
          </w:p>
        </w:tc>
        <w:tc>
          <w:tcPr>
            <w:tcW w:w="1705" w:type="dxa"/>
          </w:tcPr>
          <w:p w14:paraId="2C12202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质保服务</w:t>
            </w:r>
          </w:p>
          <w:p w14:paraId="49F0E5DE">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期限</w:t>
            </w:r>
          </w:p>
        </w:tc>
        <w:tc>
          <w:tcPr>
            <w:tcW w:w="1705" w:type="dxa"/>
          </w:tcPr>
          <w:p w14:paraId="773BDC6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1BC91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6" w:hRule="atLeast"/>
          <w:jc w:val="center"/>
        </w:trPr>
        <w:tc>
          <w:tcPr>
            <w:tcW w:w="1560" w:type="dxa"/>
          </w:tcPr>
          <w:p w14:paraId="6B3BD08A">
            <w:pPr>
              <w:widowControl/>
              <w:jc w:val="left"/>
            </w:pPr>
          </w:p>
          <w:p w14:paraId="5DE849E5">
            <w:pPr>
              <w:pStyle w:val="26"/>
            </w:pPr>
            <w:r>
              <w:rPr>
                <w:rFonts w:hint="eastAsia" w:ascii="新宋体" w:hAnsi="新宋体" w:eastAsia="新宋体" w:cs="宋体"/>
                <w:b/>
                <w:bCs/>
                <w:color w:val="auto"/>
                <w:kern w:val="2"/>
                <w:sz w:val="32"/>
                <w:szCs w:val="32"/>
                <w:lang w:val="en-US" w:eastAsia="zh-CN" w:bidi="ar-SA"/>
              </w:rPr>
              <w:t>浙江康复医院西溪院区呼叫系统维保服务项目</w:t>
            </w:r>
          </w:p>
        </w:tc>
        <w:tc>
          <w:tcPr>
            <w:tcW w:w="3118" w:type="dxa"/>
          </w:tcPr>
          <w:p w14:paraId="205D9BDF">
            <w:pPr>
              <w:widowControl/>
              <w:jc w:val="left"/>
              <w:rPr>
                <w:rFonts w:ascii="新宋体" w:hAnsi="新宋体" w:eastAsia="新宋体" w:cs="宋体"/>
                <w:b/>
                <w:bCs/>
                <w:sz w:val="32"/>
                <w:szCs w:val="32"/>
              </w:rPr>
            </w:pPr>
          </w:p>
          <w:p w14:paraId="678B0E16">
            <w:pPr>
              <w:widowControl/>
              <w:jc w:val="left"/>
              <w:rPr>
                <w:rFonts w:ascii="新宋体" w:hAnsi="新宋体" w:eastAsia="新宋体" w:cs="宋体"/>
                <w:b/>
                <w:bCs/>
                <w:sz w:val="32"/>
                <w:szCs w:val="32"/>
              </w:rPr>
            </w:pPr>
          </w:p>
          <w:p w14:paraId="55B491E2">
            <w:pPr>
              <w:widowControl/>
              <w:jc w:val="left"/>
              <w:rPr>
                <w:rFonts w:ascii="新宋体" w:hAnsi="新宋体" w:eastAsia="新宋体" w:cs="宋体"/>
                <w:b/>
                <w:bCs/>
                <w:sz w:val="32"/>
                <w:szCs w:val="32"/>
              </w:rPr>
            </w:pPr>
          </w:p>
        </w:tc>
        <w:tc>
          <w:tcPr>
            <w:tcW w:w="1705" w:type="dxa"/>
          </w:tcPr>
          <w:p w14:paraId="067CC935">
            <w:pPr>
              <w:widowControl/>
              <w:jc w:val="left"/>
              <w:rPr>
                <w:rFonts w:ascii="新宋体" w:hAnsi="新宋体" w:eastAsia="新宋体" w:cs="宋体"/>
                <w:b/>
                <w:bCs/>
                <w:sz w:val="32"/>
                <w:szCs w:val="32"/>
              </w:rPr>
            </w:pPr>
          </w:p>
          <w:p w14:paraId="2C1BB238">
            <w:pPr>
              <w:widowControl/>
              <w:jc w:val="left"/>
              <w:rPr>
                <w:rFonts w:ascii="新宋体" w:hAnsi="新宋体" w:eastAsia="新宋体" w:cs="宋体"/>
                <w:b/>
                <w:bCs/>
                <w:sz w:val="32"/>
                <w:szCs w:val="32"/>
              </w:rPr>
            </w:pPr>
          </w:p>
          <w:p w14:paraId="483C4CBD">
            <w:pPr>
              <w:widowControl/>
              <w:jc w:val="left"/>
              <w:rPr>
                <w:rFonts w:ascii="新宋体" w:hAnsi="新宋体" w:eastAsia="新宋体" w:cs="宋体"/>
                <w:b/>
                <w:bCs/>
                <w:sz w:val="32"/>
                <w:szCs w:val="32"/>
              </w:rPr>
            </w:pPr>
          </w:p>
        </w:tc>
        <w:tc>
          <w:tcPr>
            <w:tcW w:w="1705" w:type="dxa"/>
          </w:tcPr>
          <w:p w14:paraId="501BFCAE">
            <w:pPr>
              <w:widowControl/>
              <w:jc w:val="left"/>
              <w:rPr>
                <w:rFonts w:ascii="新宋体" w:hAnsi="新宋体" w:eastAsia="新宋体" w:cs="宋体"/>
                <w:b/>
                <w:bCs/>
                <w:sz w:val="32"/>
                <w:szCs w:val="32"/>
              </w:rPr>
            </w:pPr>
          </w:p>
        </w:tc>
      </w:tr>
      <w:tr w14:paraId="6F9A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560" w:type="dxa"/>
          </w:tcPr>
          <w:p w14:paraId="0E3EE9CD">
            <w:pPr>
              <w:widowControl/>
              <w:jc w:val="left"/>
              <w:rPr>
                <w:rFonts w:ascii="新宋体" w:hAnsi="新宋体" w:eastAsia="新宋体" w:cs="宋体"/>
                <w:b/>
                <w:bCs/>
                <w:sz w:val="32"/>
                <w:szCs w:val="32"/>
              </w:rPr>
            </w:pPr>
          </w:p>
          <w:p w14:paraId="3F944405">
            <w:pPr>
              <w:widowControl/>
              <w:jc w:val="left"/>
              <w:rPr>
                <w:rFonts w:ascii="新宋体" w:hAnsi="新宋体" w:eastAsia="新宋体" w:cs="宋体"/>
                <w:b/>
                <w:bCs/>
                <w:sz w:val="32"/>
                <w:szCs w:val="32"/>
              </w:rPr>
            </w:pPr>
            <w:r>
              <w:rPr>
                <w:rFonts w:hint="eastAsia" w:ascii="新宋体" w:hAnsi="新宋体" w:eastAsia="新宋体" w:cs="宋体"/>
                <w:b/>
                <w:bCs/>
                <w:sz w:val="32"/>
                <w:szCs w:val="32"/>
              </w:rPr>
              <w:t>投标总报价（大写）</w:t>
            </w:r>
          </w:p>
        </w:tc>
        <w:tc>
          <w:tcPr>
            <w:tcW w:w="6528" w:type="dxa"/>
            <w:gridSpan w:val="3"/>
          </w:tcPr>
          <w:p w14:paraId="40CF1786">
            <w:pPr>
              <w:widowControl/>
              <w:jc w:val="left"/>
              <w:rPr>
                <w:rFonts w:ascii="新宋体" w:hAnsi="新宋体" w:eastAsia="新宋体" w:cs="宋体"/>
                <w:b/>
                <w:bCs/>
                <w:sz w:val="32"/>
                <w:szCs w:val="32"/>
              </w:rPr>
            </w:pPr>
          </w:p>
          <w:p w14:paraId="3F84731D">
            <w:pPr>
              <w:widowControl/>
              <w:jc w:val="left"/>
              <w:rPr>
                <w:rFonts w:ascii="新宋体" w:hAnsi="新宋体" w:eastAsia="新宋体" w:cs="宋体"/>
                <w:b/>
                <w:bCs/>
                <w:sz w:val="32"/>
                <w:szCs w:val="32"/>
              </w:rPr>
            </w:pPr>
          </w:p>
        </w:tc>
      </w:tr>
    </w:tbl>
    <w:p w14:paraId="2DCDF027">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本次报价包含材料、安装、人工、运输、税费等所有费用。总价作为此次投标的评标依据。</w:t>
      </w:r>
    </w:p>
    <w:p w14:paraId="302F2F3A">
      <w:pPr>
        <w:snapToGrid w:val="0"/>
        <w:spacing w:before="50" w:after="50" w:line="360" w:lineRule="auto"/>
        <w:ind w:firstLine="3654" w:firstLineChars="1300"/>
        <w:rPr>
          <w:rFonts w:ascii="宋体" w:hAnsi="宋体"/>
          <w:b/>
          <w:sz w:val="28"/>
          <w:szCs w:val="28"/>
        </w:rPr>
      </w:pPr>
    </w:p>
    <w:p w14:paraId="7B480AA9">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4EB47D87">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2D3DA437">
      <w:pPr>
        <w:jc w:val="center"/>
        <w:rPr>
          <w:rFonts w:ascii="宋体" w:hAnsi="宋体"/>
          <w:b/>
          <w:spacing w:val="20"/>
          <w:sz w:val="28"/>
          <w:szCs w:val="28"/>
        </w:rPr>
      </w:pPr>
      <w:r>
        <w:rPr>
          <w:rFonts w:hint="eastAsia" w:ascii="宋体" w:hAnsi="宋体"/>
          <w:b/>
          <w:spacing w:val="20"/>
          <w:sz w:val="28"/>
          <w:szCs w:val="28"/>
        </w:rPr>
        <w:t xml:space="preserve">                              日期：年 月 日</w:t>
      </w:r>
    </w:p>
    <w:p w14:paraId="79384DEE">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2507F696">
      <w:pPr>
        <w:jc w:val="left"/>
        <w:rPr>
          <w:rFonts w:ascii="宋体" w:hAnsi="宋体"/>
          <w:kern w:val="0"/>
          <w:sz w:val="24"/>
          <w:szCs w:val="24"/>
        </w:rPr>
      </w:pPr>
      <w:r>
        <w:rPr>
          <w:rFonts w:hint="eastAsia" w:ascii="宋体" w:hAnsi="宋体"/>
          <w:b/>
          <w:sz w:val="24"/>
        </w:rPr>
        <w:t>7.投标报价明细表</w:t>
      </w:r>
    </w:p>
    <w:p w14:paraId="48407039">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6D439A2A">
      <w:pPr>
        <w:snapToGrid w:val="0"/>
        <w:spacing w:before="50" w:after="50" w:line="360" w:lineRule="auto"/>
        <w:ind w:firstLine="480" w:firstLineChars="200"/>
        <w:jc w:val="left"/>
        <w:rPr>
          <w:rFonts w:ascii="宋体" w:hAnsi="宋体"/>
          <w:sz w:val="24"/>
        </w:rPr>
      </w:pPr>
    </w:p>
    <w:p w14:paraId="2FE8FB20">
      <w:pPr>
        <w:snapToGrid w:val="0"/>
        <w:spacing w:before="50" w:after="50" w:line="360" w:lineRule="auto"/>
        <w:ind w:firstLine="480" w:firstLineChars="200"/>
        <w:jc w:val="left"/>
        <w:rPr>
          <w:rFonts w:ascii="宋体" w:hAnsi="宋体"/>
          <w:sz w:val="24"/>
        </w:rPr>
      </w:pPr>
    </w:p>
    <w:p w14:paraId="04F26EDC">
      <w:pPr>
        <w:snapToGrid w:val="0"/>
        <w:spacing w:before="50" w:after="50" w:line="360" w:lineRule="auto"/>
        <w:ind w:firstLine="480" w:firstLineChars="200"/>
        <w:jc w:val="left"/>
        <w:rPr>
          <w:rFonts w:ascii="宋体" w:hAnsi="宋体"/>
          <w:sz w:val="24"/>
        </w:rPr>
      </w:pPr>
    </w:p>
    <w:p w14:paraId="7A657DAB">
      <w:pPr>
        <w:snapToGrid w:val="0"/>
        <w:spacing w:before="50" w:after="50" w:line="360" w:lineRule="auto"/>
        <w:ind w:firstLine="480" w:firstLineChars="200"/>
        <w:jc w:val="left"/>
        <w:rPr>
          <w:rFonts w:ascii="宋体" w:hAnsi="宋体"/>
          <w:sz w:val="24"/>
        </w:rPr>
      </w:pPr>
    </w:p>
    <w:p w14:paraId="7DA2487B">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本次报价包含材料、安装、人工、运输、税费等所有费用。总价作为此次投标的评标依据。</w:t>
      </w:r>
    </w:p>
    <w:p w14:paraId="2E8BC894">
      <w:pPr>
        <w:snapToGrid w:val="0"/>
        <w:spacing w:before="50" w:after="50" w:line="360" w:lineRule="auto"/>
        <w:ind w:firstLine="3120" w:firstLineChars="1300"/>
        <w:rPr>
          <w:rFonts w:ascii="宋体" w:hAnsi="宋体"/>
          <w:sz w:val="24"/>
        </w:rPr>
      </w:pPr>
    </w:p>
    <w:p w14:paraId="77DD51FA">
      <w:pPr>
        <w:snapToGrid w:val="0"/>
        <w:spacing w:before="50" w:after="50" w:line="360" w:lineRule="auto"/>
        <w:ind w:firstLine="3654" w:firstLineChars="1300"/>
        <w:rPr>
          <w:rFonts w:ascii="宋体" w:hAnsi="宋体"/>
          <w:b/>
          <w:sz w:val="28"/>
          <w:szCs w:val="28"/>
        </w:rPr>
      </w:pPr>
    </w:p>
    <w:p w14:paraId="6B936ECA">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75B0C0C8">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00D50C72">
      <w:pPr>
        <w:jc w:val="right"/>
        <w:rPr>
          <w:rFonts w:ascii="宋体" w:hAnsi="宋体"/>
          <w:b/>
          <w:spacing w:val="20"/>
          <w:sz w:val="28"/>
          <w:szCs w:val="28"/>
        </w:rPr>
      </w:pPr>
      <w:r>
        <w:rPr>
          <w:rFonts w:hint="eastAsia" w:ascii="宋体" w:hAnsi="宋体"/>
          <w:b/>
          <w:spacing w:val="20"/>
          <w:sz w:val="28"/>
          <w:szCs w:val="28"/>
        </w:rPr>
        <w:t>日期：年 月 日</w:t>
      </w:r>
    </w:p>
    <w:p w14:paraId="4162FF30"/>
    <w:p w14:paraId="678A1D97">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D40F">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D0F">
    <w:pPr>
      <w:pStyle w:val="17"/>
      <w:framePr w:wrap="around" w:vAnchor="text" w:hAnchor="margin" w:xAlign="outside" w:y="1"/>
      <w:rPr>
        <w:rStyle w:val="24"/>
      </w:rPr>
    </w:pPr>
    <w:r>
      <w:fldChar w:fldCharType="begin"/>
    </w:r>
    <w:r>
      <w:rPr>
        <w:rStyle w:val="24"/>
      </w:rPr>
      <w:instrText xml:space="preserve">PAGE  </w:instrText>
    </w:r>
    <w:r>
      <w:fldChar w:fldCharType="end"/>
    </w:r>
  </w:p>
  <w:p w14:paraId="1453DC10">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CADD7"/>
    <w:multiLevelType w:val="singleLevel"/>
    <w:tmpl w:val="0F4CADD7"/>
    <w:lvl w:ilvl="0" w:tentative="0">
      <w:start w:val="2"/>
      <w:numFmt w:val="chineseCounting"/>
      <w:suff w:val="nothing"/>
      <w:lvlText w:val="%1、"/>
      <w:lvlJc w:val="left"/>
      <w:rPr>
        <w:rFonts w:hint="eastAsia"/>
      </w:rPr>
    </w:lvl>
  </w:abstractNum>
  <w:abstractNum w:abstractNumId="1">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7"/>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B18E058"/>
    <w:multiLevelType w:val="singleLevel"/>
    <w:tmpl w:val="5B18E058"/>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C246D"/>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A0BC1"/>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C0103"/>
    <w:rsid w:val="00BF0A56"/>
    <w:rsid w:val="00C25634"/>
    <w:rsid w:val="00C27C9C"/>
    <w:rsid w:val="00C428A4"/>
    <w:rsid w:val="00CD0BBE"/>
    <w:rsid w:val="00CD45E9"/>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F00070"/>
    <w:rsid w:val="00F26B40"/>
    <w:rsid w:val="00F400DA"/>
    <w:rsid w:val="00F4562A"/>
    <w:rsid w:val="00F4625C"/>
    <w:rsid w:val="00F919EF"/>
    <w:rsid w:val="018D3B9A"/>
    <w:rsid w:val="02164E89"/>
    <w:rsid w:val="06566484"/>
    <w:rsid w:val="07F13F9C"/>
    <w:rsid w:val="084D31AF"/>
    <w:rsid w:val="0AA2487E"/>
    <w:rsid w:val="0AA4735D"/>
    <w:rsid w:val="0DC161D1"/>
    <w:rsid w:val="0ED1159E"/>
    <w:rsid w:val="0FBC7598"/>
    <w:rsid w:val="11811943"/>
    <w:rsid w:val="12033658"/>
    <w:rsid w:val="12117034"/>
    <w:rsid w:val="14614B6E"/>
    <w:rsid w:val="16A0625A"/>
    <w:rsid w:val="201F3531"/>
    <w:rsid w:val="26982524"/>
    <w:rsid w:val="26A4413E"/>
    <w:rsid w:val="27066912"/>
    <w:rsid w:val="2775728A"/>
    <w:rsid w:val="28E079FB"/>
    <w:rsid w:val="2B1151B3"/>
    <w:rsid w:val="2C0E487F"/>
    <w:rsid w:val="2E25155F"/>
    <w:rsid w:val="2E753B75"/>
    <w:rsid w:val="329F00BF"/>
    <w:rsid w:val="33D931FA"/>
    <w:rsid w:val="35557D38"/>
    <w:rsid w:val="38946CBD"/>
    <w:rsid w:val="38DD1BC3"/>
    <w:rsid w:val="3B40203D"/>
    <w:rsid w:val="3BBF52E5"/>
    <w:rsid w:val="3F144FA2"/>
    <w:rsid w:val="44951E37"/>
    <w:rsid w:val="46C74D0A"/>
    <w:rsid w:val="49F4421A"/>
    <w:rsid w:val="4BF46B5C"/>
    <w:rsid w:val="4D53613E"/>
    <w:rsid w:val="4FAC31DA"/>
    <w:rsid w:val="501F1DA4"/>
    <w:rsid w:val="503735A8"/>
    <w:rsid w:val="53AF7057"/>
    <w:rsid w:val="54775670"/>
    <w:rsid w:val="547F523D"/>
    <w:rsid w:val="558D4BD1"/>
    <w:rsid w:val="5BEFF0EC"/>
    <w:rsid w:val="5E4046AA"/>
    <w:rsid w:val="5F9A7938"/>
    <w:rsid w:val="61443C86"/>
    <w:rsid w:val="63A96660"/>
    <w:rsid w:val="679979C6"/>
    <w:rsid w:val="6804698C"/>
    <w:rsid w:val="69DC3FB0"/>
    <w:rsid w:val="712A66B5"/>
    <w:rsid w:val="73677F33"/>
    <w:rsid w:val="73927111"/>
    <w:rsid w:val="75EB54FA"/>
    <w:rsid w:val="769E17E9"/>
    <w:rsid w:val="76D11492"/>
    <w:rsid w:val="7AF572DA"/>
    <w:rsid w:val="7D443301"/>
    <w:rsid w:val="7D5E7ACA"/>
    <w:rsid w:val="7E0E000A"/>
    <w:rsid w:val="7EDD0EA7"/>
    <w:rsid w:val="7F3B0B1F"/>
    <w:rsid w:val="FFDEE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2"/>
    <w:basedOn w:val="1"/>
    <w:next w:val="6"/>
    <w:link w:val="37"/>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unhideWhenUsed/>
    <w:qFormat/>
    <w:uiPriority w:val="9"/>
    <w:pPr>
      <w:keepNext/>
      <w:keepLines/>
      <w:numPr>
        <w:ilvl w:val="2"/>
        <w:numId w:val="1"/>
      </w:numPr>
      <w:spacing w:before="260" w:after="260" w:line="415" w:lineRule="auto"/>
      <w:outlineLvl w:val="2"/>
    </w:pPr>
    <w:rPr>
      <w:b/>
      <w:bCs/>
      <w:sz w:val="30"/>
      <w:szCs w:val="32"/>
    </w:rPr>
  </w:style>
  <w:style w:type="paragraph" w:styleId="8">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2"/>
    <w:unhideWhenUsed/>
    <w:qFormat/>
    <w:uiPriority w:val="0"/>
  </w:style>
  <w:style w:type="paragraph" w:styleId="4">
    <w:name w:val="toc 6"/>
    <w:basedOn w:val="1"/>
    <w:next w:val="1"/>
    <w:unhideWhenUsed/>
    <w:qFormat/>
    <w:uiPriority w:val="39"/>
    <w:pPr>
      <w:ind w:left="1050"/>
      <w:jc w:val="left"/>
    </w:pPr>
    <w:rPr>
      <w:sz w:val="18"/>
      <w:szCs w:val="18"/>
    </w:rPr>
  </w:style>
  <w:style w:type="paragraph" w:customStyle="1" w:styleId="6">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styleId="9">
    <w:name w:val="List Number 2"/>
    <w:basedOn w:val="1"/>
    <w:qFormat/>
    <w:uiPriority w:val="0"/>
    <w:pPr>
      <w:tabs>
        <w:tab w:val="left" w:pos="780"/>
      </w:tabs>
      <w:ind w:left="780" w:hanging="360"/>
    </w:pPr>
    <w:rPr>
      <w:rFonts w:cs="Times New Roman"/>
      <w:szCs w:val="24"/>
    </w:rPr>
  </w:style>
  <w:style w:type="paragraph" w:styleId="10">
    <w:name w:val="Normal Indent"/>
    <w:basedOn w:val="1"/>
    <w:next w:val="1"/>
    <w:link w:val="41"/>
    <w:qFormat/>
    <w:uiPriority w:val="99"/>
    <w:pPr>
      <w:ind w:firstLine="420"/>
    </w:pPr>
    <w:rPr>
      <w:rFonts w:ascii="Times New Roman" w:hAnsi="Times New Roman" w:cs="Times New Roman"/>
      <w:kern w:val="0"/>
      <w:sz w:val="20"/>
      <w:szCs w:val="20"/>
    </w:rPr>
  </w:style>
  <w:style w:type="paragraph" w:styleId="11">
    <w:name w:val="annotation text"/>
    <w:basedOn w:val="1"/>
    <w:semiHidden/>
    <w:unhideWhenUsed/>
    <w:qFormat/>
    <w:uiPriority w:val="0"/>
    <w:pPr>
      <w:jc w:val="left"/>
    </w:pPr>
  </w:style>
  <w:style w:type="paragraph" w:styleId="12">
    <w:name w:val="Body Text Indent"/>
    <w:basedOn w:val="1"/>
    <w:link w:val="38"/>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2"/>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6"/>
    <w:unhideWhenUsed/>
    <w:qFormat/>
    <w:uiPriority w:val="0"/>
    <w:pPr>
      <w:ind w:left="100" w:leftChars="2500"/>
    </w:pPr>
  </w:style>
  <w:style w:type="paragraph" w:styleId="16">
    <w:name w:val="Balloon Text"/>
    <w:basedOn w:val="1"/>
    <w:link w:val="44"/>
    <w:unhideWhenUsed/>
    <w:qFormat/>
    <w:uiPriority w:val="99"/>
    <w:rPr>
      <w:sz w:val="18"/>
      <w:szCs w:val="18"/>
    </w:rPr>
  </w:style>
  <w:style w:type="paragraph" w:styleId="17">
    <w:name w:val="footer"/>
    <w:basedOn w:val="1"/>
    <w:link w:val="36"/>
    <w:unhideWhenUsed/>
    <w:qFormat/>
    <w:uiPriority w:val="0"/>
    <w:pPr>
      <w:tabs>
        <w:tab w:val="center" w:pos="4153"/>
        <w:tab w:val="right" w:pos="8306"/>
      </w:tabs>
      <w:snapToGrid w:val="0"/>
      <w:jc w:val="left"/>
    </w:pPr>
    <w:rPr>
      <w:sz w:val="18"/>
      <w:szCs w:val="18"/>
    </w:rPr>
  </w:style>
  <w:style w:type="paragraph" w:styleId="18">
    <w:name w:val="header"/>
    <w:basedOn w:val="1"/>
    <w:next w:val="13"/>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0"/>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TML Sample"/>
    <w:basedOn w:val="23"/>
    <w:unhideWhenUsed/>
    <w:qFormat/>
    <w:uiPriority w:val="99"/>
    <w:rPr>
      <w:rFonts w:ascii="宋体" w:hAnsi="宋体" w:eastAsia="宋体" w:cs="宋体"/>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纯文本1"/>
    <w:basedOn w:val="28"/>
    <w:qFormat/>
    <w:uiPriority w:val="0"/>
    <w:pPr>
      <w:widowControl/>
      <w:jc w:val="left"/>
    </w:pPr>
    <w:rPr>
      <w:rFonts w:ascii="宋体" w:hAnsi="Courier New"/>
    </w:rPr>
  </w:style>
  <w:style w:type="paragraph" w:customStyle="1" w:styleId="2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正文2"/>
    <w:basedOn w:val="1"/>
    <w:link w:val="43"/>
    <w:qFormat/>
    <w:uiPriority w:val="0"/>
    <w:pPr>
      <w:spacing w:before="156" w:line="360" w:lineRule="auto"/>
      <w:ind w:firstLine="510" w:firstLineChars="200"/>
    </w:pPr>
    <w:rPr>
      <w:rFonts w:cs="Times New Roman"/>
      <w:sz w:val="24"/>
      <w:szCs w:val="20"/>
    </w:rPr>
  </w:style>
  <w:style w:type="paragraph" w:customStyle="1" w:styleId="30">
    <w:name w:val="列出段落1"/>
    <w:basedOn w:val="1"/>
    <w:qFormat/>
    <w:uiPriority w:val="34"/>
    <w:pPr>
      <w:ind w:firstLine="420" w:firstLineChars="200"/>
    </w:pPr>
  </w:style>
  <w:style w:type="paragraph" w:customStyle="1" w:styleId="31">
    <w:name w:val="Table Paragraph"/>
    <w:basedOn w:val="1"/>
    <w:qFormat/>
    <w:uiPriority w:val="1"/>
    <w:pPr>
      <w:autoSpaceDE w:val="0"/>
      <w:autoSpaceDN w:val="0"/>
      <w:jc w:val="left"/>
    </w:pPr>
    <w:rPr>
      <w:rFonts w:ascii="宋体" w:hAnsi="宋体" w:cs="宋体"/>
      <w:kern w:val="0"/>
      <w:sz w:val="22"/>
      <w:lang w:eastAsia="en-US"/>
    </w:rPr>
  </w:style>
  <w:style w:type="paragraph" w:customStyle="1" w:styleId="32">
    <w:name w:val="列表段落1"/>
    <w:basedOn w:val="1"/>
    <w:qFormat/>
    <w:uiPriority w:val="34"/>
    <w:pPr>
      <w:ind w:firstLine="420" w:firstLineChars="200"/>
    </w:pPr>
  </w:style>
  <w:style w:type="paragraph" w:customStyle="1" w:styleId="33">
    <w:name w:val="p0"/>
    <w:basedOn w:val="1"/>
    <w:qFormat/>
    <w:uiPriority w:val="0"/>
    <w:pPr>
      <w:widowControl/>
    </w:pPr>
    <w:rPr>
      <w:kern w:val="0"/>
      <w:szCs w:val="21"/>
    </w:rPr>
  </w:style>
  <w:style w:type="paragraph" w:customStyle="1" w:styleId="34">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5">
    <w:name w:val="页眉 字符"/>
    <w:basedOn w:val="23"/>
    <w:link w:val="18"/>
    <w:semiHidden/>
    <w:qFormat/>
    <w:uiPriority w:val="99"/>
    <w:rPr>
      <w:sz w:val="18"/>
      <w:szCs w:val="18"/>
    </w:rPr>
  </w:style>
  <w:style w:type="character" w:customStyle="1" w:styleId="36">
    <w:name w:val="页脚 字符"/>
    <w:basedOn w:val="23"/>
    <w:link w:val="17"/>
    <w:qFormat/>
    <w:uiPriority w:val="0"/>
    <w:rPr>
      <w:sz w:val="18"/>
      <w:szCs w:val="18"/>
    </w:rPr>
  </w:style>
  <w:style w:type="character" w:customStyle="1" w:styleId="37">
    <w:name w:val="标题 2 字符"/>
    <w:basedOn w:val="23"/>
    <w:link w:val="5"/>
    <w:qFormat/>
    <w:uiPriority w:val="0"/>
    <w:rPr>
      <w:rFonts w:ascii="Arial" w:hAnsi="Arial" w:eastAsia="黑体" w:cs="Times New Roman"/>
      <w:b/>
      <w:bCs/>
      <w:sz w:val="32"/>
      <w:szCs w:val="32"/>
    </w:rPr>
  </w:style>
  <w:style w:type="character" w:customStyle="1" w:styleId="38">
    <w:name w:val="正文文本缩进 字符"/>
    <w:basedOn w:val="23"/>
    <w:link w:val="12"/>
    <w:qFormat/>
    <w:uiPriority w:val="0"/>
    <w:rPr>
      <w:rFonts w:ascii="宋体" w:hAnsi="Courier New" w:eastAsia="宋体" w:cs="Times New Roman"/>
      <w:spacing w:val="-4"/>
      <w:sz w:val="18"/>
      <w:szCs w:val="20"/>
    </w:rPr>
  </w:style>
  <w:style w:type="character" w:customStyle="1" w:styleId="39">
    <w:name w:val="纯文本 Char"/>
    <w:basedOn w:val="23"/>
    <w:semiHidden/>
    <w:qFormat/>
    <w:uiPriority w:val="99"/>
    <w:rPr>
      <w:rFonts w:ascii="宋体" w:hAnsi="Courier New" w:eastAsia="宋体" w:cs="Courier New"/>
      <w:szCs w:val="21"/>
    </w:rPr>
  </w:style>
  <w:style w:type="character" w:customStyle="1" w:styleId="40">
    <w:name w:val="标题 字符"/>
    <w:basedOn w:val="23"/>
    <w:link w:val="20"/>
    <w:qFormat/>
    <w:uiPriority w:val="0"/>
    <w:rPr>
      <w:rFonts w:ascii="Cambria" w:hAnsi="Cambria" w:eastAsia="宋体" w:cs="Times New Roman"/>
      <w:b/>
      <w:bCs/>
      <w:sz w:val="28"/>
      <w:szCs w:val="32"/>
    </w:rPr>
  </w:style>
  <w:style w:type="character" w:customStyle="1" w:styleId="41">
    <w:name w:val="正文缩进 字符"/>
    <w:link w:val="10"/>
    <w:qFormat/>
    <w:uiPriority w:val="99"/>
    <w:rPr>
      <w:rFonts w:ascii="Times New Roman" w:hAnsi="Times New Roman" w:eastAsia="宋体" w:cs="Times New Roman"/>
      <w:kern w:val="0"/>
      <w:sz w:val="20"/>
      <w:szCs w:val="20"/>
    </w:rPr>
  </w:style>
  <w:style w:type="character" w:customStyle="1" w:styleId="42">
    <w:name w:val="纯文本 字符"/>
    <w:link w:val="14"/>
    <w:qFormat/>
    <w:uiPriority w:val="0"/>
    <w:rPr>
      <w:rFonts w:ascii="宋体" w:hAnsi="Courier New" w:eastAsia="宋体" w:cs="Times New Roman"/>
      <w:kern w:val="0"/>
      <w:sz w:val="24"/>
      <w:szCs w:val="24"/>
    </w:rPr>
  </w:style>
  <w:style w:type="character" w:customStyle="1" w:styleId="43">
    <w:name w:val="正文2 字符"/>
    <w:basedOn w:val="23"/>
    <w:link w:val="29"/>
    <w:qFormat/>
    <w:locked/>
    <w:uiPriority w:val="0"/>
    <w:rPr>
      <w:rFonts w:ascii="Calibri" w:hAnsi="Calibri" w:eastAsia="宋体" w:cs="Times New Roman"/>
      <w:sz w:val="24"/>
      <w:szCs w:val="20"/>
    </w:rPr>
  </w:style>
  <w:style w:type="character" w:customStyle="1" w:styleId="44">
    <w:name w:val="批注框文本 字符"/>
    <w:basedOn w:val="23"/>
    <w:link w:val="16"/>
    <w:semiHidden/>
    <w:qFormat/>
    <w:uiPriority w:val="99"/>
    <w:rPr>
      <w:sz w:val="18"/>
      <w:szCs w:val="18"/>
    </w:rPr>
  </w:style>
  <w:style w:type="character" w:customStyle="1" w:styleId="45">
    <w:name w:val="正文2 Char"/>
    <w:qFormat/>
    <w:locked/>
    <w:uiPriority w:val="0"/>
    <w:rPr>
      <w:rFonts w:ascii="Calibri" w:hAnsi="Calibri"/>
      <w:kern w:val="2"/>
      <w:sz w:val="24"/>
    </w:rPr>
  </w:style>
  <w:style w:type="character" w:customStyle="1" w:styleId="46">
    <w:name w:val="日期 字符"/>
    <w:basedOn w:val="23"/>
    <w:link w:val="15"/>
    <w:semiHidden/>
    <w:qFormat/>
    <w:uiPriority w:val="0"/>
    <w:rPr>
      <w:rFonts w:ascii="Calibri" w:hAnsi="Calibri" w:cs="黑体"/>
      <w:kern w:val="2"/>
      <w:sz w:val="21"/>
      <w:szCs w:val="22"/>
    </w:rPr>
  </w:style>
  <w:style w:type="character" w:customStyle="1" w:styleId="47">
    <w:name w:val="font01"/>
    <w:basedOn w:val="23"/>
    <w:qFormat/>
    <w:uiPriority w:val="0"/>
    <w:rPr>
      <w:rFonts w:hint="eastAsia" w:ascii="宋体" w:hAnsi="宋体" w:eastAsia="宋体" w:cs="宋体"/>
      <w:color w:val="000000"/>
      <w:sz w:val="24"/>
      <w:szCs w:val="24"/>
      <w:u w:val="none"/>
    </w:rPr>
  </w:style>
  <w:style w:type="character" w:customStyle="1" w:styleId="48">
    <w:name w:val="正文标题"/>
    <w:qFormat/>
    <w:uiPriority w:val="0"/>
    <w:rPr>
      <w:rFonts w:ascii="黑体" w:eastAsia="黑体"/>
      <w:b/>
      <w:color w:val="auto"/>
      <w:sz w:val="21"/>
      <w:u w:val="none"/>
    </w:rPr>
  </w:style>
  <w:style w:type="table" w:customStyle="1" w:styleId="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0">
    <w:name w:val="正文样式"/>
    <w:basedOn w:val="1"/>
    <w:qFormat/>
    <w:uiPriority w:val="0"/>
    <w:pPr>
      <w:spacing w:beforeLines="50" w:line="312" w:lineRule="auto"/>
      <w:ind w:firstLine="200" w:firstLineChars="200"/>
    </w:pPr>
    <w:rPr>
      <w:sz w:val="24"/>
    </w:rPr>
  </w:style>
  <w:style w:type="paragraph" w:customStyle="1" w:styleId="51">
    <w:name w:val="Revision"/>
    <w:hidden/>
    <w:unhideWhenUsed/>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7215</Words>
  <Characters>7639</Characters>
  <Lines>77</Lines>
  <Paragraphs>21</Paragraphs>
  <TotalTime>28</TotalTime>
  <ScaleCrop>false</ScaleCrop>
  <LinksUpToDate>false</LinksUpToDate>
  <CharactersWithSpaces>7883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2023-04-04T05:57:00Z</dcterms:created>
  <dc:creator>Microsoft</dc:creator>
  <cp:lastModifiedBy>迦禾</cp:lastModifiedBy>
  <dcterms:modified xsi:type="dcterms:W3CDTF">2026-05-08T01:33:51Z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5D505648D96B4CC8AA7A8EF99332C62B_13</vt:lpwstr>
  </property>
  <property fmtid="{D5CDD505-2E9C-101B-9397-08002B2CF9AE}" pid="4" name="KSOTemplateDocerSaveRecord">
    <vt:lpwstr>eyJoZGlkIjoiZjVlNzE4ZjVhNWZiYzE3ZmM1YTAxOTI0MzI0YjZkNzIiLCJ1c2VySWQiOiIzNTA4NTI3ODUifQ==</vt:lpwstr>
  </property>
</Properties>
</file>