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b/>
          <w:sz w:val="44"/>
          <w:szCs w:val="44"/>
        </w:rPr>
      </w:pPr>
      <w:r>
        <w:rPr>
          <w:rFonts w:hint="eastAsia" w:ascii="宋体" w:hAnsi="宋体" w:cs="黑体"/>
          <w:b/>
          <w:bCs w:val="0"/>
          <w:sz w:val="44"/>
          <w:szCs w:val="44"/>
          <w:lang w:val="en-US" w:eastAsia="zh-CN"/>
        </w:rPr>
        <w:t>西溪院区1号楼宣传标识布设项目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ZK-CG-202511A</w:t>
      </w:r>
    </w:p>
    <w:p w14:paraId="5DA5470D">
      <w:pPr>
        <w:snapToGrid w:val="0"/>
        <w:spacing w:before="120" w:beforeLines="50" w:line="360" w:lineRule="auto"/>
        <w:ind w:left="3177" w:leftChars="679" w:hanging="1751" w:hangingChars="545"/>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cs="黑体"/>
          <w:b/>
          <w:bCs/>
          <w:sz w:val="32"/>
          <w:szCs w:val="32"/>
          <w:u w:val="single"/>
          <w:lang w:val="en-US" w:eastAsia="zh-CN"/>
        </w:rPr>
        <w:t>西溪院区1号楼宣传标识布设</w:t>
      </w:r>
      <w:r>
        <w:rPr>
          <w:rFonts w:hint="eastAsia" w:ascii="宋体" w:hAnsi="宋体"/>
          <w:b/>
          <w:bCs/>
          <w:sz w:val="32"/>
          <w:szCs w:val="32"/>
          <w:u w:val="single"/>
        </w:rPr>
        <w:t>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0"/>
        <w:rPr>
          <w:rFonts w:ascii="宋体" w:hAnsi="宋体"/>
          <w:b/>
          <w:bCs/>
          <w:w w:val="95"/>
          <w:sz w:val="32"/>
          <w:szCs w:val="32"/>
        </w:rPr>
      </w:pPr>
    </w:p>
    <w:p w14:paraId="5A73CDD9">
      <w:pPr>
        <w:pStyle w:val="11"/>
        <w:rPr>
          <w:rFonts w:ascii="宋体" w:hAnsi="宋体"/>
          <w:b/>
          <w:bCs/>
          <w:w w:val="95"/>
          <w:sz w:val="32"/>
          <w:szCs w:val="32"/>
        </w:rPr>
      </w:pPr>
    </w:p>
    <w:p w14:paraId="1626CFB8">
      <w:pPr>
        <w:rPr>
          <w:rFonts w:ascii="宋体" w:hAnsi="宋体"/>
          <w:b/>
          <w:bCs/>
          <w:w w:val="95"/>
          <w:sz w:val="32"/>
          <w:szCs w:val="32"/>
        </w:rPr>
      </w:pPr>
    </w:p>
    <w:p w14:paraId="6A23D00E">
      <w:pPr>
        <w:pStyle w:val="10"/>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5</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10</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西溪院区1号楼宣传标识布设</w:t>
      </w:r>
      <w:r>
        <w:rPr>
          <w:rFonts w:hint="eastAsia" w:hAnsi="宋体" w:cs="宋体"/>
          <w:sz w:val="24"/>
          <w:szCs w:val="24"/>
          <w:u w:val="single"/>
        </w:rPr>
        <w:t>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bookmarkStart w:id="13" w:name="_GoBack"/>
      <w:r>
        <w:rPr>
          <w:rFonts w:hint="eastAsia" w:hAnsi="宋体" w:cs="宋体"/>
          <w:sz w:val="24"/>
          <w:szCs w:val="24"/>
          <w:highlight w:val="none"/>
        </w:rPr>
        <w:t>项目编号：</w:t>
      </w:r>
      <w:r>
        <w:rPr>
          <w:rFonts w:hint="eastAsia" w:hAnsi="宋体" w:cs="宋体"/>
          <w:sz w:val="24"/>
          <w:szCs w:val="24"/>
          <w:highlight w:val="none"/>
          <w:lang w:val="en-US" w:eastAsia="zh-CN"/>
        </w:rPr>
        <w:t>ZK-CG-202511A</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b w:val="0"/>
                <w:bCs w:val="0"/>
                <w:spacing w:val="0"/>
                <w:sz w:val="21"/>
                <w:szCs w:val="21"/>
                <w:lang w:val="en-US" w:eastAsia="zh-CN"/>
              </w:rPr>
              <w:t>西溪院区1号楼宣传标识布设</w:t>
            </w:r>
            <w:r>
              <w:rPr>
                <w:rFonts w:hint="eastAsia" w:hAnsi="宋体" w:cs="宋体"/>
                <w:spacing w:val="0"/>
                <w:sz w:val="21"/>
                <w:szCs w:val="21"/>
              </w:rPr>
              <w:t>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10月13</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10月13</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7"/>
      </w:pPr>
    </w:p>
    <w:p w14:paraId="5548A890"/>
    <w:p w14:paraId="67EA45FC">
      <w:pPr>
        <w:pStyle w:val="7"/>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p>
    <w:bookmarkEnd w:id="13"/>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医院</w:t>
      </w:r>
      <w:r>
        <w:rPr>
          <w:rFonts w:hint="eastAsia" w:ascii="宋体" w:hAnsi="宋体" w:cs="宋体"/>
          <w:b w:val="0"/>
          <w:bCs w:val="0"/>
          <w:spacing w:val="0"/>
          <w:kern w:val="0"/>
          <w:sz w:val="21"/>
          <w:szCs w:val="21"/>
          <w:u w:val="single"/>
          <w:lang w:val="en-US" w:eastAsia="zh-CN"/>
        </w:rPr>
        <w:t>西溪院区1号楼宣传标识布设</w:t>
      </w:r>
      <w:r>
        <w:rPr>
          <w:rFonts w:hint="eastAsia" w:ascii="宋体" w:hAnsi="宋体" w:cs="宋体"/>
          <w:spacing w:val="0"/>
          <w:kern w:val="0"/>
          <w:sz w:val="21"/>
          <w:szCs w:val="21"/>
          <w:u w:val="single"/>
        </w:rPr>
        <w:t>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11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52AE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00FCF74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732CB">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40543A9D">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A596617">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r>
      <w:tr w14:paraId="0D2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0C3617BC">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7FE1EEAE">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0"/>
                <w:sz w:val="21"/>
                <w:szCs w:val="21"/>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1"/>
                <w:szCs w:val="21"/>
                <w:lang w:val="en-US" w:eastAsia="zh-CN"/>
              </w:rPr>
              <w:t>3</w:t>
            </w:r>
            <w:r>
              <w:rPr>
                <w:rFonts w:hint="eastAsia" w:asciiTheme="minorEastAsia" w:hAnsiTheme="minorEastAsia" w:eastAsiaTheme="minorEastAsia" w:cstheme="minorEastAsia"/>
                <w:color w:val="auto"/>
                <w:spacing w:val="0"/>
                <w:sz w:val="21"/>
                <w:szCs w:val="21"/>
              </w:rPr>
              <w:t>0%×100</w:t>
            </w:r>
          </w:p>
        </w:tc>
        <w:tc>
          <w:tcPr>
            <w:tcW w:w="883" w:type="dxa"/>
            <w:tcBorders>
              <w:top w:val="single" w:color="000000" w:sz="4" w:space="0"/>
              <w:left w:val="single" w:color="000000" w:sz="4" w:space="0"/>
              <w:bottom w:val="single" w:color="000000" w:sz="4" w:space="0"/>
              <w:right w:val="single" w:color="000000" w:sz="4" w:space="0"/>
            </w:tcBorders>
            <w:vAlign w:val="center"/>
          </w:tcPr>
          <w:p w14:paraId="198E8FA3">
            <w:pPr>
              <w:widowControl/>
              <w:jc w:val="center"/>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0-30分</w:t>
            </w:r>
          </w:p>
        </w:tc>
      </w:tr>
      <w:tr w14:paraId="47F7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26B55EF1">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55FA9858">
            <w:pPr>
              <w:widowControl/>
              <w:numPr>
                <w:ilvl w:val="0"/>
                <w:numId w:val="0"/>
              </w:numPr>
              <w:snapToGrid/>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0"/>
                <w:sz w:val="21"/>
                <w:szCs w:val="21"/>
              </w:rPr>
              <w:t>业</w:t>
            </w:r>
            <w:r>
              <w:rPr>
                <w:rFonts w:hint="eastAsia" w:asciiTheme="minorEastAsia" w:hAnsiTheme="minorEastAsia" w:eastAsiaTheme="minorEastAsia" w:cstheme="minorEastAsia"/>
                <w:color w:val="auto"/>
                <w:sz w:val="21"/>
                <w:szCs w:val="21"/>
              </w:rPr>
              <w:t>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20B41E6A">
            <w:pPr>
              <w:widowControl/>
              <w:spacing w:before="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供应商自</w:t>
            </w:r>
            <w:r>
              <w:rPr>
                <w:rFonts w:hint="eastAsia" w:asciiTheme="minorEastAsia" w:hAnsiTheme="minorEastAsia" w:eastAsiaTheme="minorEastAsia" w:cstheme="minorEastAsia"/>
                <w:color w:val="auto"/>
                <w:sz w:val="21"/>
                <w:szCs w:val="21"/>
                <w:lang w:val="en-US" w:eastAsia="zh-CN"/>
              </w:rPr>
              <w:t>2022</w:t>
            </w:r>
            <w:r>
              <w:rPr>
                <w:rFonts w:hint="eastAsia" w:asciiTheme="minorEastAsia" w:hAnsiTheme="minorEastAsia" w:eastAsiaTheme="minorEastAsia" w:cstheme="minorEastAsia"/>
                <w:color w:val="auto"/>
                <w:sz w:val="21"/>
                <w:szCs w:val="21"/>
              </w:rPr>
              <w:t>年1月1日以来（以合同签订时间为准）</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合同业绩：每提供1份合同业绩得1分，最高得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Cs w:val="0"/>
                <w:color w:val="auto"/>
                <w:kern w:val="2"/>
                <w:sz w:val="21"/>
                <w:szCs w:val="21"/>
              </w:rPr>
              <w:t>（以提供的合同复印件为准）</w:t>
            </w:r>
          </w:p>
        </w:tc>
        <w:tc>
          <w:tcPr>
            <w:tcW w:w="883" w:type="dxa"/>
            <w:tcBorders>
              <w:top w:val="single" w:color="000000" w:sz="4" w:space="0"/>
              <w:left w:val="single" w:color="000000" w:sz="4" w:space="0"/>
              <w:bottom w:val="single" w:color="000000" w:sz="4" w:space="0"/>
              <w:right w:val="single" w:color="000000" w:sz="4" w:space="0"/>
            </w:tcBorders>
            <w:vAlign w:val="center"/>
          </w:tcPr>
          <w:p w14:paraId="79EE59CC">
            <w:pPr>
              <w:widowControl/>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0-5</w:t>
            </w:r>
            <w:r>
              <w:rPr>
                <w:rFonts w:hint="eastAsia" w:asciiTheme="minorEastAsia" w:hAnsiTheme="minorEastAsia" w:eastAsiaTheme="minorEastAsia" w:cstheme="minorEastAsia"/>
                <w:color w:val="auto"/>
                <w:sz w:val="21"/>
                <w:szCs w:val="21"/>
              </w:rPr>
              <w:t>分</w:t>
            </w:r>
          </w:p>
        </w:tc>
      </w:tr>
      <w:tr w14:paraId="297F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left w:val="single" w:color="000000" w:sz="4" w:space="0"/>
              <w:right w:val="single" w:color="000000" w:sz="4" w:space="0"/>
            </w:tcBorders>
            <w:vAlign w:val="center"/>
          </w:tcPr>
          <w:p w14:paraId="5E3672A6">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w:t>
            </w:r>
          </w:p>
          <w:p w14:paraId="18CEF10A">
            <w:pPr>
              <w:widowControl/>
              <w:numPr>
                <w:ilvl w:val="0"/>
                <w:numId w:val="0"/>
              </w:numPr>
              <w:jc w:val="left"/>
              <w:rPr>
                <w:rFonts w:hint="eastAsia" w:asciiTheme="minorEastAsia" w:hAnsiTheme="minorEastAsia" w:eastAsiaTheme="minorEastAsia" w:cstheme="minorEastAsia"/>
                <w:color w:val="auto"/>
                <w:szCs w:val="21"/>
              </w:rPr>
            </w:pPr>
          </w:p>
        </w:tc>
        <w:tc>
          <w:tcPr>
            <w:tcW w:w="1134" w:type="dxa"/>
            <w:tcBorders>
              <w:top w:val="single" w:color="auto" w:sz="4" w:space="0"/>
              <w:left w:val="single" w:color="000000" w:sz="4" w:space="0"/>
              <w:right w:val="single" w:color="000000" w:sz="4" w:space="0"/>
            </w:tcBorders>
            <w:vAlign w:val="center"/>
          </w:tcPr>
          <w:p w14:paraId="0A4587B1">
            <w:pPr>
              <w:widowControl/>
              <w:numPr>
                <w:ilvl w:val="0"/>
                <w:numId w:val="0"/>
              </w:numPr>
              <w:spacing w:line="36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投标方案</w:t>
            </w: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BDD4D">
            <w:pPr>
              <w:widowControl/>
              <w:spacing w:line="360" w:lineRule="auto"/>
              <w:ind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投标总体方案0-5分（评分范围：5，4，3，2，1，0）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A42856">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0-5分</w:t>
            </w:r>
          </w:p>
        </w:tc>
      </w:tr>
      <w:tr w14:paraId="6C01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1144" w:type="dxa"/>
            <w:vMerge w:val="continue"/>
            <w:tcBorders>
              <w:left w:val="single" w:color="000000" w:sz="4" w:space="0"/>
              <w:right w:val="single" w:color="000000" w:sz="4" w:space="0"/>
            </w:tcBorders>
            <w:vAlign w:val="center"/>
          </w:tcPr>
          <w:p w14:paraId="2148DBFC">
            <w:pPr>
              <w:widowControl/>
              <w:numPr>
                <w:ilvl w:val="0"/>
                <w:numId w:val="0"/>
              </w:numPr>
              <w:jc w:val="left"/>
              <w:rPr>
                <w:rFonts w:hint="eastAsia" w:asciiTheme="minorEastAsia" w:hAnsiTheme="minorEastAsia" w:eastAsiaTheme="minorEastAsia" w:cstheme="minorEastAsia"/>
                <w:color w:val="auto"/>
                <w:szCs w:val="21"/>
              </w:rPr>
            </w:pPr>
          </w:p>
        </w:tc>
        <w:tc>
          <w:tcPr>
            <w:tcW w:w="1134" w:type="dxa"/>
            <w:tcBorders>
              <w:left w:val="single" w:color="000000" w:sz="4" w:space="0"/>
              <w:right w:val="single" w:color="000000" w:sz="4" w:space="0"/>
            </w:tcBorders>
            <w:shd w:val="clear" w:color="auto" w:fill="auto"/>
            <w:vAlign w:val="center"/>
          </w:tcPr>
          <w:p w14:paraId="5EA359B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需求</w:t>
            </w:r>
            <w:r>
              <w:rPr>
                <w:rFonts w:hint="eastAsia" w:asciiTheme="minorEastAsia" w:hAnsiTheme="minorEastAsia" w:eastAsiaTheme="minorEastAsia" w:cstheme="minorEastAsia"/>
                <w:b w:val="0"/>
                <w:bCs w:val="0"/>
                <w:color w:val="auto"/>
                <w:sz w:val="21"/>
                <w:szCs w:val="21"/>
              </w:rPr>
              <w:t>响应程度</w:t>
            </w: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6038C086">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不符合（负偏离）</w:t>
            </w:r>
            <w:r>
              <w:rPr>
                <w:rFonts w:hint="eastAsia" w:asciiTheme="minorEastAsia" w:hAnsiTheme="minorEastAsia" w:eastAsiaTheme="minorEastAsia" w:cstheme="minorEastAsia"/>
                <w:color w:val="auto"/>
                <w:sz w:val="21"/>
                <w:szCs w:val="21"/>
                <w:lang w:val="en-US" w:eastAsia="zh-CN"/>
              </w:rPr>
              <w:t>采购需求</w:t>
            </w:r>
            <w:r>
              <w:rPr>
                <w:rFonts w:hint="eastAsia" w:asciiTheme="minorEastAsia" w:hAnsiTheme="minorEastAsia" w:eastAsiaTheme="minorEastAsia" w:cstheme="minorEastAsia"/>
                <w:color w:val="auto"/>
                <w:sz w:val="21"/>
                <w:szCs w:val="21"/>
              </w:rPr>
              <w:t>要求中标注“▲”条款（不可偏离）的投标无效；</w:t>
            </w:r>
          </w:p>
          <w:p w14:paraId="57FAC41B">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满足招标文件明确的全部</w:t>
            </w:r>
            <w:r>
              <w:rPr>
                <w:rFonts w:hint="eastAsia" w:asciiTheme="minorEastAsia" w:hAnsiTheme="minorEastAsia" w:eastAsiaTheme="minorEastAsia" w:cstheme="minorEastAsia"/>
                <w:color w:val="auto"/>
                <w:sz w:val="21"/>
                <w:szCs w:val="21"/>
                <w:lang w:eastAsia="zh-CN"/>
              </w:rPr>
              <w:t>需求</w:t>
            </w:r>
            <w:r>
              <w:rPr>
                <w:rFonts w:hint="eastAsia" w:asciiTheme="minorEastAsia" w:hAnsiTheme="minorEastAsia" w:eastAsiaTheme="minorEastAsia" w:cstheme="minorEastAsia"/>
                <w:color w:val="auto"/>
                <w:sz w:val="21"/>
                <w:szCs w:val="21"/>
              </w:rPr>
              <w:t>条款要求的该项得满分；</w:t>
            </w:r>
          </w:p>
          <w:p w14:paraId="53E64B62">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需求</w:t>
            </w:r>
            <w:r>
              <w:rPr>
                <w:rFonts w:hint="eastAsia" w:asciiTheme="minorEastAsia" w:hAnsiTheme="minorEastAsia" w:eastAsiaTheme="minorEastAsia" w:cstheme="minorEastAsia"/>
                <w:color w:val="auto"/>
                <w:sz w:val="21"/>
                <w:szCs w:val="21"/>
              </w:rPr>
              <w:t>条款低于</w:t>
            </w:r>
            <w:r>
              <w:rPr>
                <w:rFonts w:hint="eastAsia" w:asciiTheme="minorEastAsia" w:hAnsiTheme="minorEastAsia" w:eastAsiaTheme="minorEastAsia" w:cstheme="minorEastAsia"/>
                <w:color w:val="auto"/>
                <w:sz w:val="21"/>
                <w:szCs w:val="21"/>
                <w:lang w:eastAsia="zh-CN"/>
              </w:rPr>
              <w:t>采购需求</w:t>
            </w:r>
            <w:r>
              <w:rPr>
                <w:rFonts w:hint="eastAsia" w:asciiTheme="minorEastAsia" w:hAnsiTheme="minorEastAsia" w:eastAsiaTheme="minorEastAsia" w:cstheme="minorEastAsia"/>
                <w:color w:val="auto"/>
                <w:sz w:val="21"/>
                <w:szCs w:val="21"/>
              </w:rPr>
              <w:t>（负偏离）的每项扣</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分；</w:t>
            </w:r>
          </w:p>
          <w:p w14:paraId="5198B92F">
            <w:pPr>
              <w:widowControl/>
              <w:spacing w:line="360" w:lineRule="auto"/>
              <w:ind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负偏离</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项及以上的，视为采购人不能接受的附加条件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其投标文件做无效标处理</w:t>
            </w:r>
            <w:r>
              <w:rPr>
                <w:rFonts w:hint="eastAsia" w:asciiTheme="minorEastAsia" w:hAnsiTheme="minorEastAsia" w:eastAsiaTheme="minorEastAsia" w:cstheme="minorEastAsia"/>
                <w:color w:val="auto"/>
                <w:sz w:val="21"/>
                <w:szCs w:val="21"/>
              </w:rPr>
              <w:t>。</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3A957F46">
            <w:pPr>
              <w:widowControl/>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0-12</w:t>
            </w:r>
            <w:r>
              <w:rPr>
                <w:rFonts w:hint="eastAsia" w:asciiTheme="minorEastAsia" w:hAnsiTheme="minorEastAsia" w:eastAsiaTheme="minorEastAsia" w:cstheme="minorEastAsia"/>
                <w:color w:val="auto"/>
                <w:sz w:val="21"/>
                <w:szCs w:val="21"/>
              </w:rPr>
              <w:t>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1E8EBE59">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restart"/>
            <w:tcBorders>
              <w:left w:val="single" w:color="000000" w:sz="4" w:space="0"/>
              <w:right w:val="single" w:color="000000" w:sz="4" w:space="0"/>
            </w:tcBorders>
            <w:shd w:val="clear" w:color="auto" w:fill="auto"/>
            <w:vAlign w:val="center"/>
          </w:tcPr>
          <w:p w14:paraId="209DA69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样品</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7352883">
            <w:pPr>
              <w:widowControl/>
              <w:spacing w:line="360" w:lineRule="auto"/>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i w:val="0"/>
                <w:iCs w:val="0"/>
                <w:color w:val="auto"/>
                <w:kern w:val="2"/>
                <w:sz w:val="21"/>
                <w:szCs w:val="21"/>
                <w:highlight w:val="none"/>
                <w:u w:val="none"/>
                <w:lang w:val="en-US" w:eastAsia="zh-CN" w:bidi="ar"/>
              </w:rPr>
              <w:t>一号楼-电梯厅及电梯轿厢-楼层指示牌的</w:t>
            </w:r>
            <w:r>
              <w:rPr>
                <w:rFonts w:hint="eastAsia" w:asciiTheme="minorEastAsia" w:hAnsiTheme="minorEastAsia" w:eastAsiaTheme="minorEastAsia" w:cstheme="minorEastAsia"/>
                <w:color w:val="auto"/>
                <w:sz w:val="21"/>
                <w:szCs w:val="21"/>
                <w:highlight w:val="none"/>
                <w:lang w:val="en-US" w:eastAsia="zh-CN"/>
              </w:rPr>
              <w:t>设计、制作工艺、材料选用及质量情况</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037C69A2">
            <w:pPr>
              <w:spacing w:line="360" w:lineRule="auto"/>
              <w:ind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2、一号楼-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楼层</w:t>
            </w:r>
            <w:r>
              <w:rPr>
                <w:rFonts w:hint="eastAsia" w:asciiTheme="minorEastAsia" w:hAnsiTheme="minorEastAsia" w:eastAsiaTheme="minorEastAsia" w:cstheme="minorEastAsia"/>
                <w:b w:val="0"/>
                <w:bCs w:val="0"/>
                <w:color w:val="auto"/>
                <w:sz w:val="21"/>
                <w:szCs w:val="21"/>
                <w:highlight w:val="none"/>
                <w:lang w:val="en-US" w:eastAsia="zh-CN"/>
              </w:rPr>
              <w:t>-门牌的</w:t>
            </w:r>
            <w:r>
              <w:rPr>
                <w:rFonts w:hint="eastAsia" w:asciiTheme="minorEastAsia" w:hAnsiTheme="minorEastAsia" w:eastAsiaTheme="minorEastAsia" w:cstheme="minorEastAsia"/>
                <w:color w:val="auto"/>
                <w:sz w:val="21"/>
                <w:szCs w:val="21"/>
                <w:highlight w:val="none"/>
                <w:lang w:val="en-US" w:eastAsia="zh-CN"/>
              </w:rPr>
              <w:t>设计、制作工艺、材料选用及质量情况</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6213703B">
            <w:pPr>
              <w:spacing w:line="360" w:lineRule="auto"/>
              <w:ind w:firstLine="0" w:firstLineChars="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注：提供以上样品各一件，未提供的不得分。</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DA1E5">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14:paraId="13AB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6BB90E03">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58B5A186">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A2F8DBB">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投标人项目组织实施方案</w:t>
            </w:r>
            <w:r>
              <w:rPr>
                <w:rFonts w:hint="eastAsia" w:asciiTheme="minorEastAsia" w:hAnsiTheme="minorEastAsia" w:eastAsiaTheme="minorEastAsia" w:cstheme="minorEastAsia"/>
                <w:color w:val="auto"/>
                <w:sz w:val="21"/>
                <w:szCs w:val="21"/>
                <w:highlight w:val="none"/>
                <w:lang w:eastAsia="zh-CN"/>
              </w:rPr>
              <w:t>：</w:t>
            </w:r>
          </w:p>
          <w:p w14:paraId="2EA48F85">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1、门厅文化宣传-文化墙产品的设计方案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p w14:paraId="39D92E1C">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材料选用方案</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评分</w:t>
            </w:r>
            <w:r>
              <w:rPr>
                <w:rFonts w:hint="eastAsia" w:asciiTheme="minorEastAsia" w:hAnsiTheme="minorEastAsia" w:eastAsiaTheme="minorEastAsia" w:cstheme="minorEastAsia"/>
                <w:sz w:val="21"/>
                <w:szCs w:val="21"/>
                <w:highlight w:val="none"/>
              </w:rPr>
              <w:t>范围：</w:t>
            </w:r>
            <w:r>
              <w:rPr>
                <w:rFonts w:hint="eastAsia" w:asciiTheme="minorEastAsia" w:hAnsiTheme="minorEastAsia" w:eastAsiaTheme="minorEastAsia" w:cstheme="minorEastAsia"/>
                <w:sz w:val="21"/>
                <w:szCs w:val="21"/>
                <w:highlight w:val="none"/>
                <w:lang w:val="en-US" w:eastAsia="zh-CN"/>
              </w:rPr>
              <w:t>4，3，</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0）</w:t>
            </w:r>
          </w:p>
          <w:p w14:paraId="1D046A60">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3、供货进度方案</w:t>
            </w:r>
            <w:r>
              <w:rPr>
                <w:rFonts w:hint="eastAsia" w:asciiTheme="minorEastAsia" w:hAnsiTheme="minorEastAsia" w:eastAsiaTheme="minorEastAsia" w:cstheme="minorEastAsia"/>
                <w:color w:val="auto"/>
                <w:kern w:val="2"/>
                <w:sz w:val="21"/>
                <w:szCs w:val="21"/>
                <w:highlight w:val="none"/>
                <w:lang w:val="en-US" w:eastAsia="zh-CN" w:bidi="ar-SA"/>
              </w:rPr>
              <w:t>0-3分（评分范围：3，2，1，0）</w:t>
            </w:r>
          </w:p>
          <w:p w14:paraId="36AF9332">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货物交接验收方案</w:t>
            </w:r>
            <w:r>
              <w:rPr>
                <w:rFonts w:hint="eastAsia" w:asciiTheme="minorEastAsia" w:hAnsiTheme="minorEastAsia" w:eastAsiaTheme="minorEastAsia" w:cstheme="minorEastAsia"/>
                <w:color w:val="auto"/>
                <w:kern w:val="2"/>
                <w:sz w:val="21"/>
                <w:szCs w:val="21"/>
                <w:highlight w:val="none"/>
                <w:lang w:val="en-US" w:eastAsia="zh-CN" w:bidi="ar-SA"/>
              </w:rPr>
              <w:t>0-2分（评分范围：2，1，0）</w:t>
            </w:r>
          </w:p>
          <w:p w14:paraId="696D5F04">
            <w:pPr>
              <w:numPr>
                <w:ilvl w:val="0"/>
                <w:numId w:val="0"/>
              </w:numPr>
              <w:spacing w:line="360" w:lineRule="auto"/>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安装调试</w:t>
            </w:r>
            <w:r>
              <w:rPr>
                <w:rFonts w:hint="eastAsia" w:asciiTheme="minorEastAsia" w:hAnsiTheme="minorEastAsia" w:eastAsiaTheme="minorEastAsia" w:cstheme="minorEastAsia"/>
                <w:color w:val="auto"/>
                <w:sz w:val="21"/>
                <w:szCs w:val="21"/>
                <w:highlight w:val="none"/>
                <w:lang w:val="en-US" w:eastAsia="zh-CN"/>
              </w:rPr>
              <w:t>方案0-2分</w:t>
            </w:r>
            <w:r>
              <w:rPr>
                <w:rFonts w:hint="eastAsia" w:asciiTheme="minorEastAsia" w:hAnsiTheme="minorEastAsia" w:eastAsiaTheme="minorEastAsia" w:cstheme="minorEastAsia"/>
                <w:color w:val="auto"/>
                <w:kern w:val="2"/>
                <w:sz w:val="21"/>
                <w:szCs w:val="21"/>
                <w:highlight w:val="none"/>
                <w:lang w:val="en-US" w:eastAsia="zh-CN" w:bidi="ar-SA"/>
              </w:rPr>
              <w:t>（评分范围：2，1，0）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418D94E">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分</w:t>
            </w:r>
          </w:p>
        </w:tc>
      </w:tr>
      <w:tr w14:paraId="1A12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2FC7A2F3">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0200D162">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04AF5C6">
            <w:pPr>
              <w:spacing w:line="36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售后服务方案（包括但不限于对售后服务响应时间、方式、售后服务承诺、服务能力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51E1ED8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服务响应</w:t>
            </w:r>
            <w:r>
              <w:rPr>
                <w:rFonts w:hint="eastAsia" w:asciiTheme="minorEastAsia" w:hAnsiTheme="minorEastAsia" w:eastAsiaTheme="minorEastAsia" w:cstheme="minorEastAsia"/>
                <w:color w:val="auto"/>
                <w:sz w:val="21"/>
                <w:szCs w:val="21"/>
                <w:highlight w:val="none"/>
                <w:lang w:val="en-US" w:eastAsia="zh-CN"/>
              </w:rPr>
              <w:t>方案0-3分</w:t>
            </w:r>
            <w:r>
              <w:rPr>
                <w:rFonts w:hint="eastAsia" w:asciiTheme="minorEastAsia" w:hAnsiTheme="minorEastAsia" w:eastAsiaTheme="minorEastAsia" w:cstheme="minorEastAsia"/>
                <w:color w:val="auto"/>
                <w:kern w:val="2"/>
                <w:sz w:val="21"/>
                <w:szCs w:val="21"/>
                <w:highlight w:val="none"/>
                <w:lang w:val="en-US" w:eastAsia="zh-CN" w:bidi="ar-SA"/>
              </w:rPr>
              <w:t>（评分范围：3，2，1，0）</w:t>
            </w:r>
          </w:p>
          <w:p w14:paraId="008C7D5F">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2、质保期在满足招标文件的规定情况下所有产品质保期每增加3个月得1分，最高得2分</w:t>
            </w:r>
          </w:p>
          <w:p w14:paraId="025B259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投入</w:t>
            </w:r>
            <w:r>
              <w:rPr>
                <w:rFonts w:hint="eastAsia" w:asciiTheme="minorEastAsia" w:hAnsiTheme="minorEastAsia" w:eastAsiaTheme="minorEastAsia" w:cstheme="minorEastAsia"/>
                <w:color w:val="auto"/>
                <w:sz w:val="21"/>
                <w:szCs w:val="21"/>
                <w:highlight w:val="none"/>
              </w:rPr>
              <w:t>售后服务人员</w:t>
            </w:r>
            <w:r>
              <w:rPr>
                <w:rFonts w:hint="eastAsia" w:asciiTheme="minorEastAsia" w:hAnsiTheme="minorEastAsia" w:eastAsiaTheme="minorEastAsia" w:cstheme="minorEastAsia"/>
                <w:color w:val="auto"/>
                <w:sz w:val="21"/>
                <w:szCs w:val="21"/>
                <w:highlight w:val="none"/>
                <w:lang w:val="en-US" w:eastAsia="zh-CN"/>
              </w:rPr>
              <w:t>方案0-2分</w:t>
            </w:r>
            <w:r>
              <w:rPr>
                <w:rFonts w:hint="eastAsia" w:asciiTheme="minorEastAsia" w:hAnsiTheme="minorEastAsia" w:eastAsiaTheme="minorEastAsia" w:cstheme="minorEastAsia"/>
                <w:color w:val="auto"/>
                <w:kern w:val="2"/>
                <w:sz w:val="21"/>
                <w:szCs w:val="21"/>
                <w:highlight w:val="none"/>
                <w:lang w:val="en-US" w:eastAsia="zh-CN" w:bidi="ar-SA"/>
              </w:rPr>
              <w:t>（评分范围：2，1，0.5，0）</w:t>
            </w:r>
          </w:p>
          <w:p w14:paraId="06AFDA51">
            <w:pPr>
              <w:pStyle w:val="9"/>
              <w:spacing w:line="360" w:lineRule="auto"/>
              <w:ind w:firstLine="420" w:firstLineChars="200"/>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4、质保期内服务方案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B0D5D0">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p>
        </w:tc>
      </w:tr>
      <w:tr w14:paraId="0F0A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40E25276">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262209B9">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B5ACF39">
            <w:p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项目产品质量保障措施及方案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67A3B">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r>
    </w:tbl>
    <w:p w14:paraId="224E46A5">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8B2D994">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一、 项目概况</w:t>
      </w:r>
    </w:p>
    <w:p w14:paraId="41C597A1">
      <w:pPr>
        <w:pStyle w:val="9"/>
        <w:spacing w:before="275" w:line="240" w:lineRule="auto"/>
        <w:ind w:right="548" w:firstLine="404" w:firstLineChars="200"/>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本次采购内容为西溪院区1号楼、2号楼及3号楼等区域整体宣传标识规划布设</w:t>
      </w:r>
      <w:r>
        <w:rPr>
          <w:rFonts w:hint="eastAsia" w:ascii="宋体" w:hAnsi="宋体" w:cs="宋体"/>
          <w:spacing w:val="-4"/>
          <w:sz w:val="21"/>
          <w:szCs w:val="21"/>
          <w:lang w:val="en-US" w:eastAsia="zh-CN"/>
        </w:rPr>
        <w:t>。</w:t>
      </w:r>
    </w:p>
    <w:p w14:paraId="6244B530">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二、 招标内容与具体需求</w:t>
      </w:r>
    </w:p>
    <w:tbl>
      <w:tblPr>
        <w:tblStyle w:val="21"/>
        <w:tblW w:w="14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2828"/>
        <w:gridCol w:w="5001"/>
        <w:gridCol w:w="4889"/>
        <w:gridCol w:w="859"/>
      </w:tblGrid>
      <w:tr w14:paraId="0B8A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23440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楼栋号</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479ED1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46132C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内容</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684AFE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参数要求</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CC96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638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C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一号楼</w:t>
            </w: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5C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电梯厅及电梯轿厢</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5E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楼层指示牌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44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尺寸：500*650</w:t>
            </w:r>
            <w:r>
              <w:rPr>
                <w:rFonts w:hint="default" w:asciiTheme="minorEastAsia" w:hAnsiTheme="minorEastAsia" w:eastAsiaTheme="minorEastAsia" w:cstheme="minorEastAsia"/>
                <w:i w:val="0"/>
                <w:iCs w:val="0"/>
                <w:color w:val="000000"/>
                <w:kern w:val="0"/>
                <w:sz w:val="18"/>
                <w:szCs w:val="18"/>
                <w:u w:val="none"/>
                <w:lang w:val="en-US" w:eastAsia="zh-CN" w:bidi="ar"/>
              </w:rPr>
              <w:t>*5mm</w:t>
            </w:r>
          </w:p>
          <w:p w14:paraId="0E62D7F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6B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2974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8B430">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D8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电梯厅、楼道</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1F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39FB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尺寸：300*20</w:t>
            </w:r>
            <w:r>
              <w:rPr>
                <w:rFonts w:hint="default" w:asciiTheme="minorEastAsia" w:hAnsiTheme="minorEastAsia" w:eastAsiaTheme="minorEastAsia" w:cstheme="minorEastAsia"/>
                <w:i w:val="0"/>
                <w:iCs w:val="0"/>
                <w:color w:val="000000"/>
                <w:kern w:val="0"/>
                <w:sz w:val="18"/>
                <w:szCs w:val="18"/>
                <w:u w:val="none"/>
                <w:lang w:val="en-US" w:eastAsia="zh-CN" w:bidi="ar"/>
              </w:rPr>
              <w:t>mm</w:t>
            </w:r>
          </w:p>
          <w:p w14:paraId="47B69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不锈钢围边烤漆字带安装字模、PV垫片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2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36套</w:t>
            </w:r>
          </w:p>
        </w:tc>
      </w:tr>
      <w:tr w14:paraId="2EFB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A134E">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FF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B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门牌、指示牌、卫生间标识牌等</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EB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尺寸：273*110</w:t>
            </w:r>
            <w:r>
              <w:rPr>
                <w:rFonts w:hint="default" w:asciiTheme="minorEastAsia" w:hAnsiTheme="minorEastAsia" w:eastAsiaTheme="minorEastAsia" w:cstheme="minorEastAsia"/>
                <w:i w:val="0"/>
                <w:iCs w:val="0"/>
                <w:color w:val="000000"/>
                <w:kern w:val="0"/>
                <w:sz w:val="18"/>
                <w:szCs w:val="18"/>
                <w:u w:val="none"/>
                <w:lang w:val="en-US" w:eastAsia="zh-CN" w:bidi="ar"/>
              </w:rPr>
              <w:t>*5mm</w:t>
            </w:r>
          </w:p>
          <w:p w14:paraId="203002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亚克力</w:t>
            </w:r>
            <w:r>
              <w:rPr>
                <w:rFonts w:hint="eastAsia" w:asciiTheme="minorEastAsia" w:hAnsiTheme="minorEastAsia" w:eastAsiaTheme="minorEastAsia" w:cstheme="minorEastAsia"/>
                <w:i w:val="0"/>
                <w:iCs w:val="0"/>
                <w:color w:val="000000"/>
                <w:kern w:val="0"/>
                <w:sz w:val="18"/>
                <w:szCs w:val="18"/>
                <w:u w:val="none"/>
                <w:lang w:val="en-US" w:eastAsia="zh-CN" w:bidi="ar"/>
              </w:rPr>
              <w:t>板</w:t>
            </w:r>
            <w:r>
              <w:rPr>
                <w:rFonts w:hint="default" w:asciiTheme="minorEastAsia" w:hAnsiTheme="minorEastAsia" w:eastAsiaTheme="minorEastAsia" w:cstheme="minorEastAsia"/>
                <w:i w:val="0"/>
                <w:iCs w:val="0"/>
                <w:color w:val="000000"/>
                <w:kern w:val="0"/>
                <w:sz w:val="18"/>
                <w:szCs w:val="18"/>
                <w:u w:val="none"/>
                <w:lang w:val="en-US" w:eastAsia="zh-CN" w:bidi="ar"/>
              </w:rPr>
              <w:t>，高精UV双面打印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E0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76套</w:t>
            </w:r>
          </w:p>
        </w:tc>
      </w:tr>
      <w:tr w14:paraId="4BA7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C1875">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3F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管道井</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0DD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标识牌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18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3M贴纸 0.05*0.11m</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C9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21套</w:t>
            </w:r>
          </w:p>
        </w:tc>
      </w:tr>
      <w:tr w14:paraId="25EA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BD177">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A0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楼梯间</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802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682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尺寸：400*225*5</w:t>
            </w:r>
            <w:r>
              <w:rPr>
                <w:rFonts w:hint="default" w:asciiTheme="minorEastAsia" w:hAnsiTheme="minorEastAsia" w:eastAsiaTheme="minorEastAsia" w:cstheme="minorEastAsia"/>
                <w:i w:val="0"/>
                <w:iCs w:val="0"/>
                <w:color w:val="000000"/>
                <w:kern w:val="0"/>
                <w:sz w:val="18"/>
                <w:szCs w:val="18"/>
                <w:u w:val="none"/>
                <w:lang w:val="en-US" w:eastAsia="zh-CN" w:bidi="ar"/>
              </w:rPr>
              <w:t>mm</w:t>
            </w:r>
          </w:p>
          <w:p w14:paraId="22FEE8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w:t>
            </w:r>
            <w:r>
              <w:rPr>
                <w:rFonts w:hint="default" w:asciiTheme="minorEastAsia" w:hAnsiTheme="minorEastAsia" w:eastAsiaTheme="minorEastAsia" w:cstheme="minorEastAsia"/>
                <w:i w:val="0"/>
                <w:iCs w:val="0"/>
                <w:color w:val="000000"/>
                <w:kern w:val="0"/>
                <w:sz w:val="18"/>
                <w:szCs w:val="18"/>
                <w:u w:val="none"/>
                <w:lang w:val="en-US" w:eastAsia="zh-CN" w:bidi="ar"/>
              </w:rPr>
              <w:t>加面板高精</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default" w:asciiTheme="minorEastAsia" w:hAnsiTheme="minorEastAsia" w:eastAsiaTheme="minorEastAsia" w:cstheme="minorEastAsia"/>
                <w:i w:val="0"/>
                <w:iCs w:val="0"/>
                <w:color w:val="000000"/>
                <w:kern w:val="0"/>
                <w:sz w:val="18"/>
                <w:szCs w:val="18"/>
                <w:u w:val="none"/>
                <w:lang w:val="en-US" w:eastAsia="zh-CN" w:bidi="ar"/>
              </w:rPr>
              <w:t>UV打印背喷</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8E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12套</w:t>
            </w:r>
          </w:p>
        </w:tc>
      </w:tr>
      <w:tr w14:paraId="2753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2EF50">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97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C1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F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尺寸：10mm厚亚克力立体镂空字</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B0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4套</w:t>
            </w:r>
          </w:p>
        </w:tc>
      </w:tr>
      <w:tr w14:paraId="1147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F32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7E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门厅文化宣传</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207A9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186940" cy="1640205"/>
                  <wp:effectExtent l="0" t="0" r="22860" b="10795"/>
                  <wp:docPr id="11" name="图片 11" descr="5324175864471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3241758644714_.pic"/>
                          <pic:cNvPicPr>
                            <a:picLocks noChangeAspect="1"/>
                          </pic:cNvPicPr>
                        </pic:nvPicPr>
                        <pic:blipFill>
                          <a:blip r:embed="rId8"/>
                          <a:stretch>
                            <a:fillRect/>
                          </a:stretch>
                        </pic:blipFill>
                        <pic:spPr>
                          <a:xfrm>
                            <a:off x="0" y="0"/>
                            <a:ext cx="2186940" cy="164020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488A70E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尺寸：2400*400mm</w:t>
            </w:r>
          </w:p>
          <w:p w14:paraId="557794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不锈钢折边烤漆➕亚克力字烤漆</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CCC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 套</w:t>
            </w:r>
          </w:p>
        </w:tc>
      </w:tr>
      <w:tr w14:paraId="0F77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9E8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1B5B3">
            <w:pPr>
              <w:jc w:val="center"/>
              <w:rPr>
                <w:rFonts w:hint="eastAsia" w:asciiTheme="minorEastAsia" w:hAnsiTheme="minorEastAsia" w:eastAsiaTheme="minorEastAsia" w:cstheme="minorEastAsia"/>
                <w:i w:val="0"/>
                <w:iCs w:val="0"/>
                <w:color w:val="000000"/>
                <w:sz w:val="21"/>
                <w:szCs w:val="21"/>
                <w:u w:val="none"/>
              </w:rPr>
            </w:pPr>
          </w:p>
          <w:p w14:paraId="10E37C69">
            <w:pPr>
              <w:jc w:val="left"/>
              <w:rPr>
                <w:rFonts w:hint="eastAsia" w:ascii="Calibri" w:hAnsi="Calibri" w:eastAsia="宋体" w:cs="黑体"/>
                <w:kern w:val="2"/>
                <w:sz w:val="21"/>
                <w:szCs w:val="22"/>
                <w:lang w:val="en-US" w:eastAsia="zh-CN" w:bidi="ar-SA"/>
              </w:rPr>
            </w:pPr>
          </w:p>
          <w:p w14:paraId="3002323A">
            <w:pPr>
              <w:jc w:val="left"/>
              <w:rPr>
                <w:rFonts w:hint="default"/>
                <w:lang w:val="en-US" w:eastAsia="zh-CN"/>
              </w:rPr>
            </w:pPr>
            <w:r>
              <w:rPr>
                <w:rFonts w:hint="eastAsia"/>
                <w:lang w:val="en-US" w:eastAsia="zh-CN"/>
              </w:rPr>
              <w:t>2</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5DF40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304415" cy="1298575"/>
                  <wp:effectExtent l="0" t="0" r="635" b="15875"/>
                  <wp:docPr id="8" name="图片 8" descr="1464175864431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641758644314_.pic"/>
                          <pic:cNvPicPr>
                            <a:picLocks noChangeAspect="1"/>
                          </pic:cNvPicPr>
                        </pic:nvPicPr>
                        <pic:blipFill>
                          <a:blip r:embed="rId9"/>
                          <a:stretch>
                            <a:fillRect/>
                          </a:stretch>
                        </pic:blipFill>
                        <pic:spPr>
                          <a:xfrm>
                            <a:off x="0" y="0"/>
                            <a:ext cx="2304415" cy="129857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515FF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文化墙尺寸：1.88*3.95</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2FBAED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需根据现场实际出具设计方案，确认后实施</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F0A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28D9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9F20B">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9B8C7">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574C2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530475" cy="1423035"/>
                  <wp:effectExtent l="0" t="0" r="9525" b="24765"/>
                  <wp:docPr id="9" name="图片 9" descr="53211758644478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3211758644478_.pic"/>
                          <pic:cNvPicPr>
                            <a:picLocks noChangeAspect="1"/>
                          </pic:cNvPicPr>
                        </pic:nvPicPr>
                        <pic:blipFill>
                          <a:blip r:embed="rId10"/>
                          <a:stretch>
                            <a:fillRect/>
                          </a:stretch>
                        </pic:blipFill>
                        <pic:spPr>
                          <a:xfrm>
                            <a:off x="0" y="0"/>
                            <a:ext cx="2530475" cy="142303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E55A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尺寸：660*275mm</w:t>
            </w:r>
          </w:p>
          <w:p w14:paraId="6724EB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大厅背景墙浮雕需要出设计方案，确认后实施</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5A2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4C6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BCD2">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C6B1E">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370DBD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挂画定制</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2C5E82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80*50cm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EA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10套 </w:t>
            </w:r>
          </w:p>
        </w:tc>
      </w:tr>
      <w:tr w14:paraId="58CD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0B430">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99932">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1F815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大厅挂画</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1C4D7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130*62cm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128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2C85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C220">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D3543">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053AC0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字画</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4D8C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120*40cm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FA1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79B9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FA716">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A3FB4">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60280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绿植摆件</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0409B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绿植摆件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6C2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4套</w:t>
            </w:r>
          </w:p>
        </w:tc>
      </w:tr>
      <w:tr w14:paraId="20A7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2352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B912B">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2D272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1751330" cy="985520"/>
                  <wp:effectExtent l="0" t="0" r="1270" b="5080"/>
                  <wp:docPr id="10" name="图片 10" descr="/Users/fu/Library/Containers/com.kingsoft.wpsoffice.mac/Data/tmp/picturecompress_2025092400221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Users/fu/Library/Containers/com.kingsoft.wpsoffice.mac/Data/tmp/picturecompress_20250924002217/output_1.jpgoutput_1"/>
                          <pic:cNvPicPr>
                            <a:picLocks noChangeAspect="1"/>
                          </pic:cNvPicPr>
                        </pic:nvPicPr>
                        <pic:blipFill>
                          <a:blip r:embed="rId11"/>
                          <a:stretch>
                            <a:fillRect/>
                          </a:stretch>
                        </pic:blipFill>
                        <pic:spPr>
                          <a:xfrm>
                            <a:off x="0" y="0"/>
                            <a:ext cx="1751330" cy="985520"/>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475D0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背景墙大字-尺寸：3800*385mm</w:t>
            </w:r>
          </w:p>
          <w:p w14:paraId="50B3F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亚克力金属烤漆字</w:t>
            </w:r>
          </w:p>
          <w:p w14:paraId="7E624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服务台小字-尺寸：850*179mm</w:t>
            </w:r>
          </w:p>
          <w:p w14:paraId="58B60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亚克力立体字烤漆</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F86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145F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CB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二号楼</w:t>
            </w: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23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CD5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3A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尺寸：0.28*0.21m</w:t>
            </w:r>
          </w:p>
          <w:p w14:paraId="67930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F9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23套</w:t>
            </w:r>
          </w:p>
        </w:tc>
      </w:tr>
      <w:tr w14:paraId="5955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F7E4C">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56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2B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标识更新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8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1DDB8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8B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20套</w:t>
            </w:r>
          </w:p>
        </w:tc>
      </w:tr>
      <w:tr w14:paraId="3CA1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679D3">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A7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电梯厅及电梯轿箱</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027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导视标牌更新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D35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74AC8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5mm亚克力底板，信息内容丝印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BF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6205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0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三号楼</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19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餐厅</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E2C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大厅（前面）-标语</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6BC6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尺寸：0.35*0.20m</w:t>
            </w:r>
          </w:p>
          <w:p w14:paraId="202A9E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DE5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3套</w:t>
            </w:r>
          </w:p>
        </w:tc>
      </w:tr>
      <w:tr w14:paraId="04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76AF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3B712">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3AF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大厅（后面）-标语、规范贴纸</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19919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尺寸：0.35*0.20m</w:t>
            </w:r>
          </w:p>
          <w:p w14:paraId="05DFD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ABE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12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EBE5">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DBB1A">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785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出餐口-悬挂标牌</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099FD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0.35*0.20m</w:t>
            </w:r>
          </w:p>
          <w:p w14:paraId="0609CDC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 丝印或UV打印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971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6EF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1376A">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6AE59">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34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出餐口-标语</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CD8C8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尺寸：0.30*0.20m贴纸</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0C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2套</w:t>
            </w:r>
          </w:p>
        </w:tc>
      </w:tr>
      <w:tr w14:paraId="56E9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14A15">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187E9">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029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厕所通道-标语、规范贴纸</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551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尺寸：0.27*0.11m贴纸</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0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7CD5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BA2A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E4BBF">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1A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包厢-标牌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CB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w:t>
            </w:r>
          </w:p>
          <w:p w14:paraId="2FD95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B8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3套</w:t>
            </w:r>
          </w:p>
        </w:tc>
      </w:tr>
      <w:tr w14:paraId="13BA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DCAC3">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1A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电梯以及电梯口</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05A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2F7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11C36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5mm亚克力底板，信息内容丝印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43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3CC8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C7B9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145CC">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2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楼层号</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8C37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0.3*0.2m</w:t>
            </w:r>
          </w:p>
          <w:p w14:paraId="09D3662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不锈钢围边烤漆字带安装字模、PV垫片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E5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DB4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26C87">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C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夹层及一层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648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B0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w:t>
            </w:r>
          </w:p>
          <w:p w14:paraId="43DCB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DB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21套</w:t>
            </w:r>
          </w:p>
        </w:tc>
      </w:tr>
      <w:tr w14:paraId="7B7C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2E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公共区域</w:t>
            </w:r>
          </w:p>
        </w:tc>
        <w:tc>
          <w:tcPr>
            <w:tcW w:w="782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3F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医院入口大字更新</w:t>
            </w:r>
            <w:r>
              <w:rPr>
                <w:rFonts w:hint="eastAsia" w:asciiTheme="minorEastAsia" w:hAnsiTheme="minorEastAsia" w:eastAsiaTheme="minorEastAsia" w:cstheme="minorEastAsia"/>
                <w:i w:val="0"/>
                <w:iCs w:val="0"/>
                <w:color w:val="000000"/>
                <w:sz w:val="21"/>
                <w:szCs w:val="21"/>
                <w:u w:val="none"/>
              </w:rPr>
              <w:drawing>
                <wp:inline distT="0" distB="0" distL="114300" distR="114300">
                  <wp:extent cx="1387475" cy="780415"/>
                  <wp:effectExtent l="0" t="0" r="9525" b="6985"/>
                  <wp:docPr id="12" name="图片 12" descr="14651758644762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4651758644762_.pic_hd"/>
                          <pic:cNvPicPr>
                            <a:picLocks noChangeAspect="1"/>
                          </pic:cNvPicPr>
                        </pic:nvPicPr>
                        <pic:blipFill>
                          <a:blip r:embed="rId12"/>
                          <a:stretch>
                            <a:fillRect/>
                          </a:stretch>
                        </pic:blipFill>
                        <pic:spPr>
                          <a:xfrm>
                            <a:off x="0" y="0"/>
                            <a:ext cx="1387475" cy="78041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5E0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尺寸：1.5*8</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731F2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需根据现场情况重新出设计方案，确认后拆除焊接打磨烤漆</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78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3C27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765"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00A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注：以上内容均需根据现场实际进行深化设计。上述内容及数量仅为基础参考值，具体按深化设计情况经采购人确认后为准。</w:t>
            </w:r>
          </w:p>
        </w:tc>
      </w:tr>
    </w:tbl>
    <w:p w14:paraId="16FC7491">
      <w:pPr>
        <w:pStyle w:val="9"/>
        <w:spacing w:before="275" w:line="240" w:lineRule="auto"/>
        <w:ind w:right="548" w:firstLine="404" w:firstLineChars="200"/>
        <w:rPr>
          <w:rFonts w:hint="eastAsia" w:ascii="宋体" w:hAnsi="宋体" w:eastAsia="宋体" w:cs="宋体"/>
          <w:color w:val="auto"/>
          <w:spacing w:val="-4"/>
          <w:sz w:val="21"/>
          <w:szCs w:val="21"/>
          <w:lang w:val="en-US" w:eastAsia="zh-CN"/>
        </w:rPr>
      </w:pPr>
    </w:p>
    <w:p w14:paraId="18FCFB80">
      <w:pPr>
        <w:rPr>
          <w:rFonts w:hint="default" w:ascii="Calibri" w:hAnsi="Calibri" w:eastAsia="宋体" w:cs="黑体"/>
          <w:spacing w:val="0"/>
          <w:sz w:val="21"/>
          <w:szCs w:val="22"/>
          <w:lang w:val="en-US" w:eastAsia="zh-CN"/>
        </w:rPr>
      </w:pPr>
    </w:p>
    <w:p w14:paraId="6AFB3418">
      <w:pPr>
        <w:adjustRightInd w:val="0"/>
        <w:snapToGrid w:val="0"/>
        <w:spacing w:line="300" w:lineRule="auto"/>
        <w:rPr>
          <w:rFonts w:hint="eastAsia" w:ascii="宋体" w:hAnsi="宋体" w:eastAsia="宋体" w:cs="宋体"/>
          <w:b/>
          <w:bCs/>
          <w:color w:val="000000"/>
          <w:sz w:val="28"/>
          <w:szCs w:val="28"/>
          <w:lang w:val="en-US" w:eastAsia="zh-CN"/>
        </w:rPr>
        <w:sectPr>
          <w:pgSz w:w="16838" w:h="11906" w:orient="landscape"/>
          <w:pgMar w:top="1803" w:right="1440" w:bottom="1803" w:left="1134"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bookmarkStart w:id="12" w:name="_Toc499805061"/>
    </w:p>
    <w:p w14:paraId="06E99CB9">
      <w:pPr>
        <w:numPr>
          <w:ilvl w:val="0"/>
          <w:numId w:val="0"/>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三、商务要求</w:t>
      </w:r>
    </w:p>
    <w:tbl>
      <w:tblPr>
        <w:tblStyle w:val="21"/>
        <w:tblW w:w="93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7584"/>
      </w:tblGrid>
      <w:tr w14:paraId="44B1A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711259B5">
            <w:pPr>
              <w:widowControl/>
              <w:ind w:firstLine="0" w:firstLineChars="0"/>
              <w:jc w:val="center"/>
              <w:textAlignment w:val="center"/>
              <w:rPr>
                <w:rFonts w:hint="eastAsia" w:ascii="宋体" w:hAnsi="宋体" w:cs="宋体"/>
                <w:kern w:val="0"/>
              </w:rPr>
            </w:pPr>
            <w:r>
              <w:rPr>
                <w:rFonts w:hint="eastAsia" w:ascii="宋体" w:hAnsi="宋体" w:cs="宋体"/>
                <w:kern w:val="0"/>
              </w:rPr>
              <w:t>质保期</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DE23E7E">
            <w:pPr>
              <w:widowControl/>
              <w:ind w:firstLine="0" w:firstLineChars="0"/>
              <w:jc w:val="left"/>
              <w:textAlignment w:val="center"/>
              <w:rPr>
                <w:rFonts w:hint="eastAsia" w:ascii="宋体" w:hAnsi="宋体" w:cs="宋体"/>
                <w:kern w:val="0"/>
              </w:rPr>
            </w:pPr>
            <w:r>
              <w:rPr>
                <w:rFonts w:hint="eastAsia" w:ascii="宋体" w:hAnsi="宋体" w:cs="宋体"/>
                <w:kern w:val="0"/>
                <w:highlight w:val="none"/>
              </w:rPr>
              <w:t>自通过验收之日起不少于1年。</w:t>
            </w:r>
          </w:p>
        </w:tc>
      </w:tr>
      <w:tr w14:paraId="055AC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209C144">
            <w:pPr>
              <w:widowControl/>
              <w:ind w:firstLine="0" w:firstLineChars="0"/>
              <w:jc w:val="center"/>
              <w:textAlignment w:val="center"/>
              <w:rPr>
                <w:rFonts w:hint="eastAsia" w:ascii="宋体" w:hAnsi="宋体" w:cs="宋体"/>
                <w:kern w:val="0"/>
              </w:rPr>
            </w:pPr>
            <w:r>
              <w:rPr>
                <w:rFonts w:hint="eastAsia" w:ascii="宋体" w:hAnsi="宋体" w:cs="宋体"/>
                <w:kern w:val="0"/>
              </w:rPr>
              <w:t>售后（技术）服务要求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14679A54">
            <w:pPr>
              <w:widowControl/>
              <w:ind w:firstLine="0" w:firstLineChars="0"/>
              <w:jc w:val="left"/>
              <w:textAlignment w:val="center"/>
              <w:rPr>
                <w:rFonts w:hint="eastAsia" w:ascii="宋体" w:hAnsi="宋体" w:cs="宋体"/>
                <w:kern w:val="0"/>
              </w:rPr>
            </w:pPr>
            <w:r>
              <w:rPr>
                <w:rFonts w:hint="eastAsia" w:ascii="宋体" w:hAnsi="宋体" w:cs="宋体"/>
                <w:kern w:val="0"/>
              </w:rPr>
              <w:t>1、质保期内非人为有意损坏实行包修、包换，时间自最终验收合格并交付使用之日起计算。在质保期内，如货物发生非人为的质量问题，成交人保证在接到电话通知后，立即响应，8小时内赶到现场修理、更换部件，3个工作日内不能修复的，必须采取提供备品备件等措施，以保证采购单位的正常使用；费用包含在项目总价中。</w:t>
            </w:r>
          </w:p>
          <w:p w14:paraId="56AE4AAD">
            <w:pPr>
              <w:widowControl/>
              <w:ind w:firstLine="0" w:firstLineChars="0"/>
              <w:jc w:val="left"/>
              <w:textAlignment w:val="center"/>
              <w:rPr>
                <w:rFonts w:hint="eastAsia" w:ascii="宋体" w:hAnsi="宋体" w:cs="宋体"/>
                <w:kern w:val="0"/>
              </w:rPr>
            </w:pPr>
            <w:r>
              <w:rPr>
                <w:rFonts w:hint="eastAsia" w:ascii="宋体" w:hAnsi="宋体" w:cs="宋体"/>
                <w:kern w:val="0"/>
              </w:rPr>
              <w:t>2、在合同货物质保期满后，成交人保证继续为采购方提供货物的维修服务，成交人须以不高于市场零售价格的配件价格向采购方提供零备件。</w:t>
            </w:r>
          </w:p>
          <w:p w14:paraId="0A376C4D">
            <w:pPr>
              <w:widowControl/>
              <w:ind w:firstLine="0" w:firstLineChars="0"/>
              <w:jc w:val="left"/>
              <w:textAlignment w:val="center"/>
              <w:rPr>
                <w:rFonts w:hint="eastAsia" w:ascii="宋体" w:hAnsi="宋体" w:cs="宋体"/>
                <w:kern w:val="0"/>
              </w:rPr>
            </w:pPr>
            <w:r>
              <w:rPr>
                <w:rFonts w:hint="eastAsia" w:ascii="宋体" w:hAnsi="宋体" w:cs="宋体"/>
                <w:kern w:val="0"/>
              </w:rPr>
              <w:t xml:space="preserve">3、成交人应按响应文件中的承诺,进行其他售后服务工作。   </w:t>
            </w:r>
          </w:p>
        </w:tc>
      </w:tr>
      <w:tr w14:paraId="3C05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1560F92D">
            <w:pPr>
              <w:widowControl/>
              <w:ind w:firstLine="0" w:firstLineChars="0"/>
              <w:jc w:val="center"/>
              <w:textAlignment w:val="center"/>
              <w:rPr>
                <w:rFonts w:hint="eastAsia" w:ascii="宋体" w:hAnsi="宋体" w:cs="宋体"/>
                <w:kern w:val="0"/>
              </w:rPr>
            </w:pPr>
            <w:r>
              <w:rPr>
                <w:rFonts w:hint="eastAsia" w:ascii="宋体" w:hAnsi="宋体" w:cs="宋体"/>
                <w:kern w:val="0"/>
              </w:rPr>
              <w:t>交货（服务）时间及地点</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EBACAEF">
            <w:pPr>
              <w:widowControl/>
              <w:ind w:firstLine="0" w:firstLineChars="0"/>
              <w:jc w:val="left"/>
              <w:textAlignment w:val="center"/>
              <w:rPr>
                <w:rFonts w:hint="eastAsia" w:ascii="宋体" w:hAnsi="宋体" w:cs="宋体"/>
                <w:kern w:val="0"/>
              </w:rPr>
            </w:pPr>
            <w:r>
              <w:rPr>
                <w:rFonts w:hint="eastAsia" w:ascii="宋体" w:hAnsi="宋体" w:cs="宋体"/>
                <w:kern w:val="0"/>
              </w:rPr>
              <w:t>时间: 合同签订之日起</w:t>
            </w:r>
            <w:r>
              <w:rPr>
                <w:rFonts w:hint="eastAsia" w:ascii="宋体" w:hAnsi="宋体" w:cs="宋体"/>
                <w:kern w:val="0"/>
                <w:lang w:val="en-US" w:eastAsia="zh-CN"/>
              </w:rPr>
              <w:t>10</w:t>
            </w:r>
            <w:r>
              <w:rPr>
                <w:rFonts w:hint="eastAsia" w:ascii="宋体" w:hAnsi="宋体" w:cs="宋体"/>
                <w:kern w:val="0"/>
              </w:rPr>
              <w:t>天内完成供货安装等所有内容。</w:t>
            </w:r>
          </w:p>
          <w:p w14:paraId="4427ADDC">
            <w:pPr>
              <w:widowControl/>
              <w:ind w:firstLine="0" w:firstLineChars="0"/>
              <w:jc w:val="left"/>
              <w:textAlignment w:val="center"/>
              <w:rPr>
                <w:rFonts w:hint="eastAsia" w:ascii="宋体" w:hAnsi="宋体" w:cs="宋体"/>
                <w:kern w:val="0"/>
              </w:rPr>
            </w:pPr>
            <w:r>
              <w:rPr>
                <w:rFonts w:hint="eastAsia" w:ascii="宋体" w:hAnsi="宋体" w:cs="宋体"/>
                <w:kern w:val="0"/>
              </w:rPr>
              <w:t>地点：</w:t>
            </w:r>
            <w:r>
              <w:t>浙江省杭州市高教路1号</w:t>
            </w:r>
            <w:r>
              <w:rPr>
                <w:rFonts w:hint="eastAsia"/>
              </w:rPr>
              <w:t>（</w:t>
            </w:r>
            <w:r>
              <w:t>浙江康复医院城西院区</w:t>
            </w:r>
            <w:r>
              <w:rPr>
                <w:rFonts w:hint="eastAsia"/>
              </w:rPr>
              <w:t>）</w:t>
            </w:r>
          </w:p>
        </w:tc>
      </w:tr>
      <w:tr w14:paraId="5CE55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6"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D08E3F8">
            <w:pPr>
              <w:widowControl/>
              <w:ind w:firstLine="0" w:firstLineChars="0"/>
              <w:jc w:val="center"/>
              <w:textAlignment w:val="center"/>
              <w:rPr>
                <w:rFonts w:hint="eastAsia" w:ascii="宋体" w:hAnsi="宋体" w:cs="宋体"/>
                <w:kern w:val="0"/>
              </w:rPr>
            </w:pPr>
            <w:r>
              <w:rPr>
                <w:rFonts w:hint="eastAsia" w:ascii="宋体" w:hAnsi="宋体" w:cs="宋体"/>
                <w:kern w:val="0"/>
              </w:rPr>
              <w:t>验收要求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72EE0225">
            <w:pPr>
              <w:widowControl/>
              <w:ind w:firstLine="0" w:firstLineChars="0"/>
              <w:jc w:val="left"/>
              <w:textAlignment w:val="center"/>
              <w:rPr>
                <w:rFonts w:hint="eastAsia" w:ascii="宋体" w:hAnsi="宋体" w:cs="宋体"/>
                <w:kern w:val="0"/>
              </w:rPr>
            </w:pPr>
            <w:r>
              <w:rPr>
                <w:rFonts w:hint="eastAsia" w:ascii="宋体" w:hAnsi="宋体" w:cs="宋体"/>
                <w:kern w:val="0"/>
              </w:rPr>
              <w:t>（1）中标人负责在设备送达采购人使用现场，完成安装调试，向采购人提出验收申请。</w:t>
            </w:r>
          </w:p>
          <w:p w14:paraId="26CD456A">
            <w:pPr>
              <w:widowControl/>
              <w:ind w:firstLine="0" w:firstLineChars="0"/>
              <w:jc w:val="left"/>
              <w:textAlignment w:val="center"/>
              <w:rPr>
                <w:rFonts w:hint="eastAsia" w:ascii="宋体" w:hAnsi="宋体" w:cs="宋体"/>
                <w:kern w:val="0"/>
              </w:rPr>
            </w:pPr>
            <w:r>
              <w:rPr>
                <w:rFonts w:hint="eastAsia" w:ascii="宋体" w:hAnsi="宋体" w:cs="宋体"/>
                <w:kern w:val="0"/>
              </w:rPr>
              <w:t>（2）验收标准：以招标文件、投标文件的技术参数为准；</w:t>
            </w:r>
          </w:p>
          <w:p w14:paraId="1A56A537">
            <w:pPr>
              <w:widowControl/>
              <w:ind w:firstLine="0" w:firstLineChars="0"/>
              <w:jc w:val="left"/>
              <w:textAlignment w:val="center"/>
              <w:rPr>
                <w:rFonts w:hint="eastAsia" w:ascii="宋体" w:hAnsi="宋体" w:cs="宋体"/>
                <w:kern w:val="0"/>
              </w:rPr>
            </w:pPr>
            <w:r>
              <w:rPr>
                <w:rFonts w:hint="eastAsia" w:ascii="宋体" w:hAnsi="宋体" w:cs="宋体"/>
                <w:kern w:val="0"/>
              </w:rPr>
              <w:t>验收合格后，甲方应向乙方出具加盖公章的《采购项目验收单》（一式三份）。验收不合格的，甲方有权拒收，并书面通知乙方，乙方应在合同规定时间内按约如数更换到位，并保证验收合格。</w:t>
            </w:r>
          </w:p>
          <w:p w14:paraId="105FCEB8">
            <w:pPr>
              <w:widowControl/>
              <w:ind w:firstLine="0" w:firstLineChars="0"/>
              <w:jc w:val="left"/>
              <w:textAlignment w:val="center"/>
              <w:rPr>
                <w:rFonts w:hint="eastAsia" w:ascii="宋体" w:hAnsi="宋体" w:cs="宋体"/>
                <w:kern w:val="0"/>
              </w:rPr>
            </w:pPr>
            <w:r>
              <w:rPr>
                <w:rFonts w:hint="eastAsia" w:ascii="宋体" w:hAnsi="宋体" w:cs="宋体"/>
                <w:kern w:val="0"/>
              </w:rPr>
              <w:t>（3）搬运安装过程中造成原建筑设施、室外道路、绿化、墙体、门窗、锁具等损坏及下水道堵塞的，由中标人进行修复或按实赔偿，或由采购人委托第三方修复，所产生费用由中标人支付。</w:t>
            </w:r>
          </w:p>
        </w:tc>
      </w:tr>
      <w:tr w14:paraId="21347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5B0A7185">
            <w:pPr>
              <w:widowControl/>
              <w:ind w:firstLine="0" w:firstLineChars="0"/>
              <w:jc w:val="center"/>
              <w:textAlignment w:val="center"/>
              <w:rPr>
                <w:rFonts w:hint="eastAsia" w:ascii="宋体" w:hAnsi="宋体" w:cs="宋体"/>
                <w:kern w:val="0"/>
              </w:rPr>
            </w:pPr>
            <w:r>
              <w:rPr>
                <w:rFonts w:hint="eastAsia" w:ascii="宋体" w:hAnsi="宋体" w:cs="宋体"/>
                <w:kern w:val="0"/>
              </w:rPr>
              <w:t>报价要求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0B06E810">
            <w:pPr>
              <w:widowControl/>
              <w:ind w:firstLine="0" w:firstLineChars="0"/>
              <w:jc w:val="left"/>
              <w:textAlignment w:val="center"/>
              <w:rPr>
                <w:rFonts w:hint="eastAsia" w:ascii="宋体" w:hAnsi="宋体" w:cs="宋体"/>
                <w:kern w:val="0"/>
              </w:rPr>
            </w:pPr>
            <w:r>
              <w:rPr>
                <w:rFonts w:hint="eastAsia" w:ascii="宋体" w:hAnsi="宋体" w:cs="宋体"/>
                <w:kern w:val="0"/>
              </w:rPr>
              <w:t>1．投标报价应以人民币报价，是履行合同的最终价格，应包括货款、标准附件、备品备件、专用工具、包装、运输、装卸、保险、税金、货到就位以及安装、调试、培训、质保、售后服务等一切税金和费用。</w:t>
            </w:r>
          </w:p>
          <w:p w14:paraId="156D442B">
            <w:pPr>
              <w:widowControl/>
              <w:ind w:firstLine="0" w:firstLineChars="0"/>
              <w:jc w:val="left"/>
              <w:textAlignment w:val="center"/>
              <w:rPr>
                <w:rFonts w:hint="eastAsia" w:ascii="宋体" w:hAnsi="宋体" w:cs="宋体"/>
                <w:kern w:val="0"/>
              </w:rPr>
            </w:pPr>
            <w:r>
              <w:rPr>
                <w:rFonts w:hint="eastAsia" w:ascii="宋体" w:hAnsi="宋体" w:cs="宋体"/>
                <w:kern w:val="0"/>
              </w:rPr>
              <w:t>2.投标文件只允许有一个报价，有选择的、有条件的报价将被拒绝。</w:t>
            </w:r>
          </w:p>
          <w:p w14:paraId="5C860100">
            <w:pPr>
              <w:widowControl/>
              <w:ind w:firstLine="0" w:firstLineChars="0"/>
              <w:jc w:val="left"/>
              <w:textAlignment w:val="center"/>
              <w:rPr>
                <w:rFonts w:hint="eastAsia" w:ascii="宋体" w:hAnsi="宋体" w:cs="宋体"/>
                <w:kern w:val="0"/>
              </w:rPr>
            </w:pPr>
            <w:r>
              <w:rPr>
                <w:rFonts w:hint="eastAsia" w:ascii="宋体" w:hAnsi="宋体" w:cs="宋体"/>
                <w:kern w:val="0"/>
              </w:rPr>
              <w:t>3.采购人不接受可选择的报价。</w:t>
            </w:r>
          </w:p>
        </w:tc>
      </w:tr>
    </w:tbl>
    <w:p w14:paraId="7CE214F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5A96A1A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5E2DCCB8">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5D6E305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3AF60FD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1C57CEE3">
      <w:pPr>
        <w:snapToGrid w:val="0"/>
        <w:spacing w:before="0" w:beforeLines="0" w:after="0" w:afterLines="0" w:line="240" w:lineRule="auto"/>
        <w:ind w:firstLine="0" w:firstLineChars="0"/>
        <w:jc w:val="center"/>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7"/>
        <w:snapToGrid w:val="0"/>
        <w:spacing w:before="50" w:after="50" w:line="360" w:lineRule="auto"/>
        <w:ind w:firstLine="1260" w:firstLineChars="450"/>
        <w:rPr>
          <w:rFonts w:ascii="宋体" w:hAnsi="宋体"/>
          <w:bCs/>
          <w:sz w:val="28"/>
          <w:szCs w:val="28"/>
        </w:rPr>
      </w:pPr>
    </w:p>
    <w:p w14:paraId="51D7831D">
      <w:pPr>
        <w:pStyle w:val="7"/>
        <w:snapToGrid w:val="0"/>
        <w:spacing w:before="50" w:after="50" w:line="360" w:lineRule="auto"/>
        <w:ind w:firstLine="1260" w:firstLineChars="450"/>
        <w:rPr>
          <w:rFonts w:ascii="宋体" w:hAnsi="宋体"/>
          <w:bCs/>
          <w:sz w:val="28"/>
          <w:szCs w:val="28"/>
        </w:rPr>
      </w:pPr>
    </w:p>
    <w:p w14:paraId="4AD31212">
      <w:pPr>
        <w:pStyle w:val="7"/>
        <w:snapToGrid w:val="0"/>
        <w:spacing w:before="50" w:after="50" w:line="360" w:lineRule="auto"/>
        <w:ind w:firstLine="1260" w:firstLineChars="450"/>
        <w:rPr>
          <w:rFonts w:ascii="宋体" w:hAnsi="宋体"/>
          <w:bCs/>
          <w:sz w:val="28"/>
          <w:szCs w:val="28"/>
        </w:rPr>
      </w:pPr>
    </w:p>
    <w:p w14:paraId="383EEE1F">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7"/>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306569A9">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浙江康复医院西溪院区1号楼宣传标识布设项目</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西溪院区1号楼宣传标识布设项目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A9D0"/>
    <w:multiLevelType w:val="singleLevel"/>
    <w:tmpl w:val="0061A9D0"/>
    <w:lvl w:ilvl="0" w:tentative="0">
      <w:start w:val="1"/>
      <w:numFmt w:val="chineseCounting"/>
      <w:pStyle w:val="2"/>
      <w:suff w:val="nothing"/>
      <w:lvlText w:val="%1、"/>
      <w:lvlJc w:val="left"/>
      <w:pPr>
        <w:ind w:left="0" w:firstLine="420"/>
      </w:pPr>
      <w:rPr>
        <w:rFonts w:hint="eastAsia"/>
      </w:rPr>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4"/>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B18E058"/>
    <w:multiLevelType w:val="singleLevel"/>
    <w:tmpl w:val="5B18E058"/>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051F93"/>
    <w:rsid w:val="0A8E0953"/>
    <w:rsid w:val="0AA2487E"/>
    <w:rsid w:val="0AA4735D"/>
    <w:rsid w:val="0AB04F2C"/>
    <w:rsid w:val="0B081334"/>
    <w:rsid w:val="0C9D50DC"/>
    <w:rsid w:val="0CAC109A"/>
    <w:rsid w:val="0CF9310A"/>
    <w:rsid w:val="0D780CCE"/>
    <w:rsid w:val="0DC161D1"/>
    <w:rsid w:val="0DCB704F"/>
    <w:rsid w:val="103B4E32"/>
    <w:rsid w:val="12D27592"/>
    <w:rsid w:val="14614B6E"/>
    <w:rsid w:val="14B27E92"/>
    <w:rsid w:val="14BE3B8E"/>
    <w:rsid w:val="157C665C"/>
    <w:rsid w:val="198459E4"/>
    <w:rsid w:val="1AEC4D70"/>
    <w:rsid w:val="1C5B1EE6"/>
    <w:rsid w:val="1CC42074"/>
    <w:rsid w:val="1DED01BA"/>
    <w:rsid w:val="1FBD58E5"/>
    <w:rsid w:val="1FD420B6"/>
    <w:rsid w:val="201D2F11"/>
    <w:rsid w:val="21177DE8"/>
    <w:rsid w:val="21882B93"/>
    <w:rsid w:val="21A734D8"/>
    <w:rsid w:val="21C276BC"/>
    <w:rsid w:val="228C104B"/>
    <w:rsid w:val="25183AEB"/>
    <w:rsid w:val="25EC55A4"/>
    <w:rsid w:val="26264D35"/>
    <w:rsid w:val="26982524"/>
    <w:rsid w:val="27066912"/>
    <w:rsid w:val="27E26EA9"/>
    <w:rsid w:val="28596AA5"/>
    <w:rsid w:val="28BB065C"/>
    <w:rsid w:val="29136860"/>
    <w:rsid w:val="2D6E01AA"/>
    <w:rsid w:val="2D9C5EB4"/>
    <w:rsid w:val="2E6A247E"/>
    <w:rsid w:val="2E6E3527"/>
    <w:rsid w:val="300C557A"/>
    <w:rsid w:val="315D6436"/>
    <w:rsid w:val="33D931FA"/>
    <w:rsid w:val="35557D38"/>
    <w:rsid w:val="385C75A8"/>
    <w:rsid w:val="38946CBD"/>
    <w:rsid w:val="3A671487"/>
    <w:rsid w:val="3B40203D"/>
    <w:rsid w:val="3B8A14A1"/>
    <w:rsid w:val="3BED3D8F"/>
    <w:rsid w:val="3CC176CA"/>
    <w:rsid w:val="3CDF44B4"/>
    <w:rsid w:val="3D2A1D42"/>
    <w:rsid w:val="3DC57E9F"/>
    <w:rsid w:val="3E5E25C4"/>
    <w:rsid w:val="3E903498"/>
    <w:rsid w:val="3ED03EFF"/>
    <w:rsid w:val="3F144FA2"/>
    <w:rsid w:val="3F39027B"/>
    <w:rsid w:val="3F8D0B98"/>
    <w:rsid w:val="41675F1C"/>
    <w:rsid w:val="421A0AD4"/>
    <w:rsid w:val="42905E0A"/>
    <w:rsid w:val="42E816D2"/>
    <w:rsid w:val="43F84530"/>
    <w:rsid w:val="44951E37"/>
    <w:rsid w:val="452E1CA0"/>
    <w:rsid w:val="45F147CD"/>
    <w:rsid w:val="47ED547B"/>
    <w:rsid w:val="49C5274C"/>
    <w:rsid w:val="4A7F21F6"/>
    <w:rsid w:val="4BF46B5C"/>
    <w:rsid w:val="4DC1521E"/>
    <w:rsid w:val="501F1DA4"/>
    <w:rsid w:val="50E8081E"/>
    <w:rsid w:val="51B74CC1"/>
    <w:rsid w:val="52B54413"/>
    <w:rsid w:val="53AF7057"/>
    <w:rsid w:val="544467E1"/>
    <w:rsid w:val="55235A1B"/>
    <w:rsid w:val="558D4BD1"/>
    <w:rsid w:val="57A31C96"/>
    <w:rsid w:val="5BE26214"/>
    <w:rsid w:val="5BEFF0EC"/>
    <w:rsid w:val="5CEFC7EB"/>
    <w:rsid w:val="5F985483"/>
    <w:rsid w:val="60CA4389"/>
    <w:rsid w:val="612F795E"/>
    <w:rsid w:val="61D239C1"/>
    <w:rsid w:val="626442DC"/>
    <w:rsid w:val="63526E47"/>
    <w:rsid w:val="63A96660"/>
    <w:rsid w:val="63FE0C96"/>
    <w:rsid w:val="65D543DE"/>
    <w:rsid w:val="672A074E"/>
    <w:rsid w:val="681C3635"/>
    <w:rsid w:val="69DC3FB0"/>
    <w:rsid w:val="6A763739"/>
    <w:rsid w:val="6C1234D8"/>
    <w:rsid w:val="6C83475D"/>
    <w:rsid w:val="6DB23069"/>
    <w:rsid w:val="6DE20C78"/>
    <w:rsid w:val="6F2B261F"/>
    <w:rsid w:val="701533AA"/>
    <w:rsid w:val="712A66B5"/>
    <w:rsid w:val="715C3977"/>
    <w:rsid w:val="718650E2"/>
    <w:rsid w:val="73AC64F0"/>
    <w:rsid w:val="73CC2623"/>
    <w:rsid w:val="73FF759E"/>
    <w:rsid w:val="74115450"/>
    <w:rsid w:val="74F704E5"/>
    <w:rsid w:val="7527664B"/>
    <w:rsid w:val="755C3876"/>
    <w:rsid w:val="76D11492"/>
    <w:rsid w:val="7782350B"/>
    <w:rsid w:val="789F6A91"/>
    <w:rsid w:val="78B8748E"/>
    <w:rsid w:val="78BA58F4"/>
    <w:rsid w:val="79FC020E"/>
    <w:rsid w:val="7A0F632E"/>
    <w:rsid w:val="7AF572DA"/>
    <w:rsid w:val="7B86413B"/>
    <w:rsid w:val="7BF220C7"/>
    <w:rsid w:val="7D443301"/>
    <w:rsid w:val="7DEF6490"/>
    <w:rsid w:val="7E501F83"/>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5">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tabs>
        <w:tab w:val="left" w:pos="780"/>
      </w:tabs>
      <w:ind w:left="780" w:hanging="360"/>
    </w:pPr>
    <w:rPr>
      <w:rFonts w:cs="Times New Roman"/>
      <w:szCs w:val="24"/>
    </w:rPr>
  </w:style>
  <w:style w:type="paragraph" w:styleId="7">
    <w:name w:val="Normal Indent"/>
    <w:basedOn w:val="1"/>
    <w:next w:val="1"/>
    <w:link w:val="43"/>
    <w:qFormat/>
    <w:uiPriority w:val="99"/>
    <w:pPr>
      <w:ind w:firstLine="420"/>
    </w:pPr>
    <w:rPr>
      <w:rFonts w:ascii="Times New Roman" w:hAnsi="Times New Roman" w:cs="Times New Roman"/>
      <w:kern w:val="0"/>
      <w:sz w:val="20"/>
      <w:szCs w:val="20"/>
    </w:rPr>
  </w:style>
  <w:style w:type="paragraph" w:styleId="8">
    <w:name w:val="annotation text"/>
    <w:basedOn w:val="1"/>
    <w:semiHidden/>
    <w:unhideWhenUsed/>
    <w:qFormat/>
    <w:uiPriority w:val="0"/>
    <w:pPr>
      <w:jc w:val="left"/>
    </w:pPr>
  </w:style>
  <w:style w:type="paragraph" w:styleId="9">
    <w:name w:val="Body Text"/>
    <w:basedOn w:val="1"/>
    <w:next w:val="10"/>
    <w:unhideWhenUsed/>
    <w:qFormat/>
    <w:uiPriority w:val="0"/>
  </w:style>
  <w:style w:type="paragraph" w:styleId="10">
    <w:name w:val="Body Text First Indent"/>
    <w:basedOn w:val="9"/>
    <w:next w:val="11"/>
    <w:unhideWhenUsed/>
    <w:qFormat/>
    <w:uiPriority w:val="0"/>
    <w:pPr>
      <w:tabs>
        <w:tab w:val="left" w:pos="208"/>
      </w:tabs>
      <w:ind w:firstLine="420" w:firstLineChars="100"/>
    </w:pPr>
  </w:style>
  <w:style w:type="paragraph" w:styleId="11">
    <w:name w:val="toc 6"/>
    <w:basedOn w:val="1"/>
    <w:next w:val="1"/>
    <w:unhideWhenUsed/>
    <w:qFormat/>
    <w:uiPriority w:val="39"/>
    <w:pPr>
      <w:ind w:left="1050"/>
      <w:jc w:val="left"/>
    </w:pPr>
    <w:rPr>
      <w:sz w:val="18"/>
      <w:szCs w:val="18"/>
    </w:r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3"/>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7"/>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3105</Words>
  <Characters>3266</Characters>
  <Lines>58</Lines>
  <Paragraphs>16</Paragraphs>
  <TotalTime>202</TotalTime>
  <ScaleCrop>false</ScaleCrop>
  <LinksUpToDate>false</LinksUpToDate>
  <CharactersWithSpaces>3349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哈哈</cp:lastModifiedBy>
  <cp:lastPrinted>2025-08-07T11:27:00Z</cp:lastPrinted>
  <dcterms:modified xsi:type="dcterms:W3CDTF">2025-10-10T02:30:53Z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8B61274E6B0A4B36A1EA450A72FE9C58_13</vt:lpwstr>
  </property>
  <property fmtid="{D5CDD505-2E9C-101B-9397-08002B2CF9AE}" pid="4" name="KSOTemplateDocerSaveRecord">
    <vt:lpwstr>eyJoZGlkIjoiZjVlNzE4ZjVhNWZiYzE3ZmM1YTAxOTI0MzI0YjZkNzIifQ==</vt:lpwstr>
  </property>
</Properties>
</file>