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b/>
          <w:sz w:val="36"/>
          <w:szCs w:val="36"/>
          <w:u w:val="single"/>
        </w:rPr>
      </w:pPr>
    </w:p>
    <w:p>
      <w:pPr>
        <w:spacing w:before="120" w:beforeLines="50" w:line="360" w:lineRule="auto"/>
        <w:jc w:val="center"/>
        <w:rPr>
          <w:rFonts w:ascii="宋体" w:hAnsi="宋体"/>
          <w:b/>
          <w:sz w:val="44"/>
          <w:szCs w:val="44"/>
        </w:rPr>
      </w:pPr>
      <w:r>
        <w:rPr>
          <w:rFonts w:hint="eastAsia" w:ascii="宋体" w:hAnsi="宋体"/>
          <w:b/>
          <w:sz w:val="44"/>
          <w:szCs w:val="44"/>
        </w:rPr>
        <w:t>浙江康复医院</w:t>
      </w:r>
    </w:p>
    <w:p>
      <w:pPr>
        <w:spacing w:before="120" w:beforeLines="50" w:line="360" w:lineRule="auto"/>
        <w:jc w:val="center"/>
        <w:rPr>
          <w:rFonts w:ascii="宋体" w:hAnsi="宋体"/>
          <w:b/>
          <w:sz w:val="44"/>
          <w:szCs w:val="44"/>
        </w:rPr>
      </w:pPr>
      <w:r>
        <w:rPr>
          <w:rFonts w:hint="eastAsia" w:ascii="宋体" w:hAnsi="宋体"/>
          <w:b/>
          <w:sz w:val="44"/>
          <w:szCs w:val="44"/>
        </w:rPr>
        <w:t>电子票据区块链HIS接口采购项目</w:t>
      </w:r>
    </w:p>
    <w:p>
      <w:pPr>
        <w:spacing w:before="120" w:beforeLines="50" w:line="360" w:lineRule="auto"/>
        <w:jc w:val="center"/>
        <w:rPr>
          <w:rFonts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招标采购文件</w:t>
      </w:r>
    </w:p>
    <w:p>
      <w:pPr>
        <w:pStyle w:val="13"/>
        <w:snapToGrid w:val="0"/>
        <w:spacing w:before="120" w:after="120" w:line="360" w:lineRule="auto"/>
        <w:rPr>
          <w:rFonts w:hAnsi="宋体"/>
          <w:b/>
          <w:bCs/>
          <w:sz w:val="30"/>
          <w:szCs w:val="30"/>
        </w:rPr>
      </w:pPr>
    </w:p>
    <w:p>
      <w:pPr>
        <w:pStyle w:val="13"/>
        <w:snapToGrid w:val="0"/>
        <w:spacing w:before="120" w:after="120" w:line="360" w:lineRule="auto"/>
        <w:ind w:firstLine="1343" w:firstLineChars="446"/>
        <w:rPr>
          <w:rFonts w:hAnsi="宋体"/>
          <w:b/>
          <w:bCs/>
          <w:sz w:val="30"/>
          <w:szCs w:val="30"/>
        </w:rPr>
      </w:pPr>
    </w:p>
    <w:p>
      <w:pPr>
        <w:snapToGrid w:val="0"/>
        <w:spacing w:before="120" w:beforeLines="50" w:line="360" w:lineRule="auto"/>
        <w:ind w:firstLine="1433" w:firstLineChars="446"/>
        <w:rPr>
          <w:rFonts w:hint="eastAsia" w:ascii="宋体" w:hAnsi="宋体" w:eastAsia="宋体"/>
          <w:b/>
          <w:bCs/>
          <w:sz w:val="32"/>
          <w:szCs w:val="32"/>
          <w:u w:val="single"/>
          <w:lang w:val="en-US" w:eastAsia="zh-CN"/>
        </w:rPr>
      </w:pPr>
      <w:r>
        <w:rPr>
          <w:rFonts w:ascii="宋体" w:hAnsi="宋体"/>
          <w:b/>
          <w:bCs/>
          <w:sz w:val="32"/>
          <w:szCs w:val="32"/>
        </w:rPr>
        <w:t>项目编号：</w:t>
      </w:r>
      <w:r>
        <w:rPr>
          <w:rFonts w:hint="eastAsia" w:ascii="宋体" w:hAnsi="宋体"/>
          <w:b/>
          <w:bCs/>
          <w:sz w:val="32"/>
          <w:szCs w:val="32"/>
          <w:lang w:val="en-US" w:eastAsia="zh-CN"/>
        </w:rPr>
        <w:t>ZK</w:t>
      </w:r>
      <w:r>
        <w:rPr>
          <w:rFonts w:hint="eastAsia" w:ascii="宋体" w:hAnsi="宋体"/>
          <w:b/>
          <w:bCs/>
          <w:sz w:val="32"/>
          <w:szCs w:val="32"/>
        </w:rPr>
        <w:t>-</w:t>
      </w:r>
      <w:r>
        <w:rPr>
          <w:rFonts w:hint="eastAsia" w:ascii="宋体" w:hAnsi="宋体"/>
          <w:b/>
          <w:bCs/>
          <w:sz w:val="32"/>
          <w:szCs w:val="32"/>
          <w:lang w:val="en-US" w:eastAsia="zh-CN"/>
        </w:rPr>
        <w:t>CG</w:t>
      </w:r>
      <w:r>
        <w:rPr>
          <w:rFonts w:hint="eastAsia" w:ascii="宋体" w:hAnsi="宋体"/>
          <w:b/>
          <w:bCs/>
          <w:sz w:val="32"/>
          <w:szCs w:val="32"/>
        </w:rPr>
        <w:t>-20230</w:t>
      </w:r>
      <w:r>
        <w:rPr>
          <w:rFonts w:hint="eastAsia" w:ascii="宋体" w:hAnsi="宋体"/>
          <w:b/>
          <w:bCs/>
          <w:sz w:val="32"/>
          <w:szCs w:val="32"/>
          <w:lang w:val="en-US" w:eastAsia="zh-CN"/>
        </w:rPr>
        <w:t>5</w:t>
      </w:r>
    </w:p>
    <w:p>
      <w:pPr>
        <w:snapToGrid w:val="0"/>
        <w:spacing w:before="120"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b/>
          <w:bCs/>
          <w:sz w:val="32"/>
          <w:szCs w:val="32"/>
          <w:u w:val="single"/>
        </w:rPr>
        <w:t>电子票据区块链HIS接口采购项目</w:t>
      </w:r>
    </w:p>
    <w:p>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pPr>
        <w:pStyle w:val="13"/>
        <w:snapToGrid w:val="0"/>
        <w:spacing w:before="120" w:after="120" w:line="360" w:lineRule="auto"/>
        <w:rPr>
          <w:rFonts w:hAnsi="宋体"/>
          <w:b/>
          <w:bCs/>
          <w:w w:val="95"/>
          <w:sz w:val="32"/>
          <w:szCs w:val="32"/>
        </w:rPr>
      </w:pP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2023年10</w:t>
      </w:r>
      <w:r>
        <w:rPr>
          <w:rFonts w:hint="eastAsia" w:ascii="宋体" w:hAnsi="宋体"/>
          <w:b/>
          <w:bCs/>
          <w:w w:val="100"/>
          <w:sz w:val="32"/>
          <w:szCs w:val="32"/>
          <w:highlight w:val="none"/>
        </w:rPr>
        <w:t>月</w:t>
      </w:r>
    </w:p>
    <w:p>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pPr>
        <w:pStyle w:val="11"/>
        <w:spacing w:line="360" w:lineRule="auto"/>
        <w:ind w:firstLine="464" w:firstLineChars="200"/>
        <w:rPr>
          <w:rFonts w:hAnsi="宋体" w:cs="宋体"/>
          <w:sz w:val="24"/>
          <w:szCs w:val="24"/>
        </w:rPr>
      </w:pPr>
    </w:p>
    <w:p>
      <w:pPr>
        <w:pStyle w:val="11"/>
        <w:spacing w:line="360" w:lineRule="auto"/>
        <w:ind w:firstLine="464" w:firstLineChars="200"/>
        <w:rPr>
          <w:rFonts w:hAnsi="宋体" w:cs="宋体"/>
          <w:sz w:val="24"/>
          <w:szCs w:val="24"/>
        </w:rPr>
      </w:pPr>
      <w:r>
        <w:rPr>
          <w:rFonts w:hint="eastAsia" w:hAnsi="宋体" w:cs="宋体"/>
          <w:sz w:val="24"/>
          <w:szCs w:val="24"/>
        </w:rPr>
        <w:t>根据《中华人民共和国政府采购法》等有关规定，</w:t>
      </w:r>
      <w:r>
        <w:rPr>
          <w:rFonts w:hint="eastAsia" w:hAnsi="宋体" w:cs="宋体"/>
          <w:sz w:val="24"/>
          <w:szCs w:val="24"/>
          <w:u w:val="single"/>
        </w:rPr>
        <w:t>浙江康复医院</w:t>
      </w:r>
      <w:r>
        <w:rPr>
          <w:rFonts w:hint="eastAsia" w:hAnsi="宋体" w:cs="宋体"/>
          <w:sz w:val="24"/>
          <w:szCs w:val="24"/>
        </w:rPr>
        <w:t>，就</w:t>
      </w:r>
      <w:r>
        <w:rPr>
          <w:rFonts w:hint="eastAsia" w:hAnsi="宋体" w:cs="宋体"/>
          <w:sz w:val="24"/>
          <w:szCs w:val="24"/>
          <w:u w:val="single"/>
        </w:rPr>
        <w:t>浙江康复医院电子票据区块链HIS接口采购项目</w:t>
      </w:r>
      <w:r>
        <w:rPr>
          <w:rFonts w:hint="eastAsia" w:hAnsi="宋体" w:cs="宋体"/>
          <w:sz w:val="24"/>
          <w:szCs w:val="24"/>
        </w:rPr>
        <w:t>进行招标，欢迎国内合格的供应商前来投标。</w:t>
      </w:r>
    </w:p>
    <w:p>
      <w:pPr>
        <w:pStyle w:val="11"/>
        <w:numPr>
          <w:ilvl w:val="0"/>
          <w:numId w:val="2"/>
        </w:numPr>
        <w:spacing w:line="360" w:lineRule="auto"/>
        <w:ind w:firstLine="0"/>
        <w:rPr>
          <w:rFonts w:hAnsi="宋体" w:cs="宋体"/>
          <w:sz w:val="24"/>
          <w:szCs w:val="24"/>
        </w:rPr>
      </w:pPr>
      <w:r>
        <w:rPr>
          <w:rFonts w:hint="eastAsia" w:hAnsi="宋体" w:cs="宋体"/>
          <w:sz w:val="24"/>
          <w:szCs w:val="24"/>
        </w:rPr>
        <w:t>项目编号：</w:t>
      </w:r>
      <w:r>
        <w:rPr>
          <w:rFonts w:hint="eastAsia" w:hAnsi="宋体" w:cs="宋体"/>
          <w:sz w:val="24"/>
          <w:szCs w:val="24"/>
          <w:lang w:val="en-US" w:eastAsia="zh-CN"/>
        </w:rPr>
        <w:t>ZK</w:t>
      </w:r>
      <w:r>
        <w:rPr>
          <w:rFonts w:hint="eastAsia" w:hAnsi="宋体" w:cs="宋体"/>
          <w:sz w:val="24"/>
          <w:szCs w:val="24"/>
        </w:rPr>
        <w:t>-</w:t>
      </w:r>
      <w:r>
        <w:rPr>
          <w:rFonts w:hint="eastAsia" w:hAnsi="宋体" w:cs="宋体"/>
          <w:sz w:val="24"/>
          <w:szCs w:val="24"/>
          <w:lang w:val="en-US" w:eastAsia="zh-CN"/>
        </w:rPr>
        <w:t>CG</w:t>
      </w:r>
      <w:r>
        <w:rPr>
          <w:rFonts w:hint="eastAsia" w:hAnsi="宋体" w:cs="宋体"/>
          <w:sz w:val="24"/>
          <w:szCs w:val="24"/>
        </w:rPr>
        <w:t>-20230</w:t>
      </w:r>
      <w:r>
        <w:rPr>
          <w:rFonts w:hint="eastAsia" w:hAnsi="宋体" w:cs="宋体"/>
          <w:sz w:val="24"/>
          <w:szCs w:val="24"/>
          <w:lang w:val="en-US" w:eastAsia="zh-CN"/>
        </w:rPr>
        <w:t>5</w:t>
      </w:r>
    </w:p>
    <w:p>
      <w:pPr>
        <w:pStyle w:val="11"/>
        <w:spacing w:line="360" w:lineRule="auto"/>
        <w:ind w:firstLine="0"/>
        <w:rPr>
          <w:rFonts w:hAnsi="宋体" w:cs="宋体"/>
          <w:sz w:val="24"/>
          <w:szCs w:val="24"/>
        </w:rPr>
      </w:pPr>
      <w:r>
        <w:rPr>
          <w:rFonts w:hint="eastAsia" w:hAnsi="宋体" w:cs="宋体"/>
          <w:sz w:val="24"/>
          <w:szCs w:val="24"/>
        </w:rPr>
        <w:t>二.采购组织类型：自行组织采购</w:t>
      </w:r>
      <w:bookmarkStart w:id="14" w:name="_GoBack"/>
      <w:bookmarkEnd w:id="14"/>
    </w:p>
    <w:p>
      <w:pPr>
        <w:pStyle w:val="11"/>
        <w:spacing w:line="360" w:lineRule="auto"/>
        <w:ind w:firstLine="0"/>
        <w:rPr>
          <w:rFonts w:hAnsi="宋体" w:cs="宋体"/>
          <w:sz w:val="24"/>
          <w:szCs w:val="24"/>
        </w:rPr>
      </w:pPr>
      <w:r>
        <w:rPr>
          <w:rFonts w:hint="eastAsia" w:hAnsi="宋体" w:cs="宋体"/>
          <w:sz w:val="24"/>
          <w:szCs w:val="24"/>
        </w:rPr>
        <w:t>三.采购方式：公开招标</w:t>
      </w:r>
    </w:p>
    <w:p>
      <w:pPr>
        <w:pStyle w:val="11"/>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1"/>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pPr>
              <w:pStyle w:val="27"/>
              <w:spacing w:line="360" w:lineRule="auto"/>
              <w:jc w:val="center"/>
              <w:rPr>
                <w:rFonts w:hint="default" w:hAnsi="宋体" w:cs="宋体"/>
                <w:szCs w:val="21"/>
              </w:rPr>
            </w:pPr>
            <w:r>
              <w:rPr>
                <w:rFonts w:hAnsi="宋体" w:cs="宋体"/>
                <w:szCs w:val="21"/>
              </w:rPr>
              <w:t>标段</w:t>
            </w:r>
          </w:p>
        </w:tc>
        <w:tc>
          <w:tcPr>
            <w:tcW w:w="2145" w:type="dxa"/>
            <w:vAlign w:val="center"/>
          </w:tcPr>
          <w:p>
            <w:pPr>
              <w:pStyle w:val="27"/>
              <w:spacing w:line="360" w:lineRule="auto"/>
              <w:jc w:val="center"/>
              <w:rPr>
                <w:rFonts w:hint="default" w:hAnsi="宋体" w:cs="宋体"/>
                <w:szCs w:val="21"/>
              </w:rPr>
            </w:pPr>
            <w:r>
              <w:rPr>
                <w:rFonts w:hAnsi="宋体" w:cs="宋体"/>
                <w:szCs w:val="21"/>
              </w:rPr>
              <w:t>标项内容</w:t>
            </w:r>
          </w:p>
        </w:tc>
        <w:tc>
          <w:tcPr>
            <w:tcW w:w="552" w:type="dxa"/>
            <w:vAlign w:val="center"/>
          </w:tcPr>
          <w:p>
            <w:pPr>
              <w:pStyle w:val="27"/>
              <w:spacing w:line="360" w:lineRule="auto"/>
              <w:jc w:val="center"/>
              <w:rPr>
                <w:rFonts w:hint="default" w:hAnsi="宋体" w:cs="宋体"/>
                <w:szCs w:val="21"/>
              </w:rPr>
            </w:pPr>
            <w:r>
              <w:rPr>
                <w:rFonts w:hAnsi="宋体" w:cs="宋体"/>
                <w:szCs w:val="21"/>
              </w:rPr>
              <w:t>数量</w:t>
            </w:r>
          </w:p>
        </w:tc>
        <w:tc>
          <w:tcPr>
            <w:tcW w:w="552" w:type="dxa"/>
            <w:vAlign w:val="center"/>
          </w:tcPr>
          <w:p>
            <w:pPr>
              <w:pStyle w:val="27"/>
              <w:spacing w:line="360" w:lineRule="auto"/>
              <w:jc w:val="center"/>
              <w:rPr>
                <w:rFonts w:hint="default" w:hAnsi="宋体" w:cs="宋体"/>
                <w:szCs w:val="21"/>
              </w:rPr>
            </w:pPr>
            <w:r>
              <w:rPr>
                <w:rFonts w:hAnsi="宋体" w:cs="宋体"/>
                <w:szCs w:val="21"/>
              </w:rPr>
              <w:t>单位</w:t>
            </w:r>
          </w:p>
        </w:tc>
        <w:tc>
          <w:tcPr>
            <w:tcW w:w="1243"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预算金额</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最高限价</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660"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pPr>
              <w:pStyle w:val="27"/>
              <w:spacing w:line="360" w:lineRule="auto"/>
              <w:jc w:val="center"/>
              <w:rPr>
                <w:rFonts w:hint="default" w:hAnsi="宋体" w:cs="宋体"/>
                <w:szCs w:val="21"/>
              </w:rPr>
            </w:pPr>
            <w:r>
              <w:rPr>
                <w:rFonts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pStyle w:val="27"/>
              <w:spacing w:line="360" w:lineRule="auto"/>
              <w:jc w:val="center"/>
              <w:rPr>
                <w:rFonts w:hint="default" w:hAnsi="宋体" w:cs="宋体"/>
                <w:szCs w:val="21"/>
              </w:rPr>
            </w:pPr>
            <w:r>
              <w:rPr>
                <w:rFonts w:hAnsi="宋体" w:cs="宋体"/>
                <w:szCs w:val="21"/>
              </w:rPr>
              <w:t>1</w:t>
            </w:r>
          </w:p>
        </w:tc>
        <w:tc>
          <w:tcPr>
            <w:tcW w:w="2145"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浙江康复医院电子票据区块链HIS接口采购采购</w:t>
            </w:r>
          </w:p>
        </w:tc>
        <w:tc>
          <w:tcPr>
            <w:tcW w:w="552"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1</w:t>
            </w:r>
          </w:p>
        </w:tc>
        <w:tc>
          <w:tcPr>
            <w:tcW w:w="552"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243"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5</w:t>
            </w:r>
          </w:p>
        </w:tc>
        <w:tc>
          <w:tcPr>
            <w:tcW w:w="137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5</w:t>
            </w:r>
          </w:p>
        </w:tc>
        <w:tc>
          <w:tcPr>
            <w:tcW w:w="1660" w:type="dxa"/>
            <w:vAlign w:val="center"/>
          </w:tcPr>
          <w:p>
            <w:pPr>
              <w:pStyle w:val="11"/>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pPr>
              <w:pStyle w:val="11"/>
              <w:spacing w:line="360" w:lineRule="auto"/>
              <w:ind w:firstLine="0"/>
              <w:jc w:val="center"/>
              <w:rPr>
                <w:rFonts w:hAnsi="宋体" w:cs="宋体"/>
                <w:spacing w:val="0"/>
                <w:sz w:val="21"/>
                <w:szCs w:val="21"/>
              </w:rPr>
            </w:pPr>
          </w:p>
        </w:tc>
      </w:tr>
    </w:tbl>
    <w:p>
      <w:pPr>
        <w:pStyle w:val="11"/>
        <w:adjustRightInd w:val="0"/>
        <w:snapToGrid w:val="0"/>
        <w:spacing w:after="120" w:line="288" w:lineRule="auto"/>
        <w:ind w:firstLine="0"/>
        <w:rPr>
          <w:rFonts w:hAnsi="宋体" w:cs="宋体"/>
          <w:sz w:val="24"/>
          <w:szCs w:val="24"/>
        </w:rPr>
      </w:pPr>
    </w:p>
    <w:p>
      <w:pPr>
        <w:pStyle w:val="11"/>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pPr>
        <w:pStyle w:val="11"/>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pPr>
        <w:widowControl/>
        <w:adjustRightInd w:val="0"/>
        <w:snapToGrid w:val="0"/>
        <w:spacing w:line="288" w:lineRule="auto"/>
        <w:ind w:left="383" w:leftChars="11" w:hanging="360" w:hangingChars="150"/>
        <w:jc w:val="left"/>
        <w:rPr>
          <w:rFonts w:hAnsi="宋体" w:cs="宋体"/>
          <w:sz w:val="24"/>
        </w:rPr>
      </w:pPr>
      <w:r>
        <w:rPr>
          <w:rFonts w:hint="eastAsia" w:ascii="宋体" w:hAnsi="宋体" w:cs="宋体"/>
          <w:sz w:val="24"/>
        </w:rPr>
        <w:t xml:space="preserve">  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pPr>
        <w:pStyle w:val="11"/>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pPr>
        <w:pStyle w:val="11"/>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pPr>
        <w:pStyle w:val="11"/>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 xml:space="preserve">4)品牌授权证明材料；   </w:t>
      </w:r>
    </w:p>
    <w:p>
      <w:pPr>
        <w:widowControl/>
        <w:shd w:val="clear" w:color="auto" w:fill="FFFFFF"/>
        <w:snapToGrid w:val="0"/>
        <w:spacing w:line="360" w:lineRule="auto"/>
        <w:ind w:firstLine="420" w:firstLineChars="175"/>
        <w:jc w:val="left"/>
        <w:rPr>
          <w:rFonts w:ascii="宋体" w:hAnsi="宋体" w:cs="宋体"/>
          <w:spacing w:val="15"/>
          <w:kern w:val="0"/>
          <w:sz w:val="24"/>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书面方式送至浙江康复医院城东院区总务科。</w:t>
      </w:r>
    </w:p>
    <w:p>
      <w:pPr>
        <w:widowControl/>
        <w:shd w:val="clear" w:color="auto" w:fill="FFFFFF"/>
        <w:snapToGrid w:val="0"/>
        <w:spacing w:line="360" w:lineRule="auto"/>
        <w:ind w:firstLine="420"/>
        <w:jc w:val="left"/>
        <w:rPr>
          <w:rFonts w:ascii="宋体" w:hAnsi="宋体" w:cs="宋体"/>
          <w:spacing w:val="15"/>
          <w:kern w:val="0"/>
          <w:sz w:val="24"/>
          <w:u w:val="single"/>
          <w:shd w:val="clear" w:color="auto" w:fill="FFFFFF"/>
        </w:rPr>
      </w:pPr>
      <w:r>
        <w:rPr>
          <w:rFonts w:hint="eastAsia" w:ascii="宋体" w:hAnsi="宋体" w:cs="宋体"/>
          <w:spacing w:val="15"/>
          <w:kern w:val="0"/>
          <w:sz w:val="24"/>
          <w:szCs w:val="24"/>
          <w:shd w:val="clear" w:color="auto" w:fill="FFFFFF"/>
        </w:rPr>
        <w:t>2、报名截止时间：2023年</w:t>
      </w:r>
      <w:r>
        <w:rPr>
          <w:rFonts w:hint="eastAsia" w:ascii="宋体" w:hAnsi="宋体" w:cs="宋体"/>
          <w:spacing w:val="15"/>
          <w:kern w:val="0"/>
          <w:sz w:val="24"/>
          <w:szCs w:val="24"/>
          <w:shd w:val="clear" w:color="auto" w:fill="FFFFFF"/>
          <w:lang w:val="en-US" w:eastAsia="zh-CN"/>
        </w:rPr>
        <w:t>10月</w:t>
      </w:r>
      <w:r>
        <w:rPr>
          <w:rFonts w:hint="eastAsia" w:ascii="宋体" w:hAnsi="宋体" w:cs="宋体"/>
          <w:spacing w:val="15"/>
          <w:kern w:val="0"/>
          <w:sz w:val="24"/>
          <w:szCs w:val="24"/>
          <w:shd w:val="clear" w:color="auto" w:fill="FFFFFF"/>
        </w:rPr>
        <w:t>27号中午12:00</w:t>
      </w:r>
    </w:p>
    <w:p>
      <w:pPr>
        <w:pStyle w:val="11"/>
        <w:adjustRightInd w:val="0"/>
        <w:snapToGrid w:val="0"/>
        <w:spacing w:before="120" w:after="120" w:line="288" w:lineRule="auto"/>
        <w:ind w:firstLine="348" w:firstLineChars="150"/>
        <w:rPr>
          <w:rFonts w:hAnsi="宋体" w:cs="宋体"/>
          <w:sz w:val="24"/>
          <w:szCs w:val="24"/>
        </w:rPr>
      </w:pPr>
      <w:r>
        <w:rPr>
          <w:rFonts w:hint="eastAsia" w:hAnsi="宋体" w:cs="宋体"/>
          <w:kern w:val="0"/>
          <w:sz w:val="24"/>
          <w:szCs w:val="24"/>
        </w:rPr>
        <w:t xml:space="preserve"> 3、联系人及方式：杨女士   </w:t>
      </w:r>
      <w:r>
        <w:rPr>
          <w:rFonts w:hint="eastAsia" w:hAnsi="宋体" w:cs="宋体"/>
          <w:sz w:val="24"/>
          <w:szCs w:val="24"/>
        </w:rPr>
        <w:t>0571-86439831</w:t>
      </w:r>
    </w:p>
    <w:p>
      <w:pPr>
        <w:snapToGrid w:val="0"/>
        <w:spacing w:line="360" w:lineRule="auto"/>
        <w:ind w:left="420" w:leftChars="200"/>
        <w:rPr>
          <w:rFonts w:ascii="宋体" w:hAnsi="宋体" w:cs="宋体"/>
          <w:kern w:val="0"/>
          <w:sz w:val="24"/>
        </w:rPr>
      </w:pPr>
      <w:r>
        <w:rPr>
          <w:rFonts w:hint="eastAsia" w:ascii="宋体" w:hAnsi="宋体" w:cs="宋体"/>
          <w:kern w:val="0"/>
          <w:sz w:val="24"/>
          <w:szCs w:val="24"/>
        </w:rPr>
        <w:t>4、投标地点：浙江康复医院城东院区（杭州市上城区观音塘路103号）</w:t>
      </w:r>
      <w:r>
        <w:rPr>
          <w:rFonts w:hint="eastAsia" w:ascii="宋体" w:hAnsi="宋体" w:cs="宋体"/>
          <w:kern w:val="0"/>
          <w:sz w:val="24"/>
        </w:rPr>
        <w:t>食堂二楼会议室</w:t>
      </w:r>
    </w:p>
    <w:p>
      <w:pPr>
        <w:widowControl/>
        <w:adjustRightInd w:val="0"/>
        <w:snapToGrid w:val="0"/>
        <w:spacing w:line="360" w:lineRule="auto"/>
        <w:ind w:left="420" w:leftChars="200"/>
        <w:jc w:val="left"/>
        <w:rPr>
          <w:rFonts w:ascii="宋体" w:hAnsi="宋体" w:cs="宋体"/>
          <w:kern w:val="0"/>
          <w:sz w:val="24"/>
        </w:rPr>
      </w:pPr>
      <w:r>
        <w:rPr>
          <w:rFonts w:hint="eastAsia" w:ascii="宋体" w:hAnsi="宋体" w:cs="宋体"/>
          <w:kern w:val="0"/>
          <w:sz w:val="24"/>
          <w:szCs w:val="24"/>
        </w:rPr>
        <w:t>5、开标时间：2023年10月</w:t>
      </w:r>
      <w:r>
        <w:rPr>
          <w:rFonts w:hint="eastAsia" w:ascii="宋体" w:hAnsi="宋体" w:cs="宋体"/>
          <w:kern w:val="0"/>
          <w:sz w:val="24"/>
        </w:rPr>
        <w:t>27</w:t>
      </w:r>
      <w:r>
        <w:rPr>
          <w:rFonts w:hint="eastAsia" w:ascii="宋体" w:hAnsi="宋体" w:cs="宋体"/>
          <w:kern w:val="0"/>
          <w:sz w:val="24"/>
          <w:szCs w:val="24"/>
        </w:rPr>
        <w:t>日 15:00</w:t>
      </w:r>
    </w:p>
    <w:p>
      <w:pPr>
        <w:pStyle w:val="9"/>
      </w:pPr>
    </w:p>
    <w:p/>
    <w:p>
      <w:pPr>
        <w:pStyle w:val="9"/>
      </w:pPr>
    </w:p>
    <w:p>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2023年10月</w:t>
      </w:r>
    </w:p>
    <w:p>
      <w:pPr>
        <w:adjustRightInd w:val="0"/>
        <w:snapToGrid w:val="0"/>
        <w:spacing w:line="288" w:lineRule="auto"/>
        <w:ind w:left="238"/>
        <w:jc w:val="center"/>
        <w:rPr>
          <w:rFonts w:ascii="宋体" w:hAnsi="宋体" w:cs="Arial"/>
          <w:b/>
          <w:sz w:val="24"/>
        </w:rPr>
      </w:pPr>
      <w:r>
        <w:rPr>
          <w:rFonts w:ascii="宋体" w:hAnsi="宋体" w:cs="Arial"/>
          <w:b/>
          <w:sz w:val="24"/>
        </w:rPr>
        <w:br w:type="page"/>
      </w:r>
    </w:p>
    <w:p>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pPr>
        <w:spacing w:line="360" w:lineRule="auto"/>
        <w:rPr>
          <w:rFonts w:ascii="宋体" w:hAnsi="宋体"/>
        </w:rPr>
      </w:pPr>
    </w:p>
    <w:p>
      <w:pPr>
        <w:pStyle w:val="13"/>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pPr>
        <w:pStyle w:val="13"/>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pPr>
        <w:snapToGrid w:val="0"/>
        <w:spacing w:line="360" w:lineRule="auto"/>
        <w:rPr>
          <w:rFonts w:ascii="宋体" w:hAnsi="宋体" w:cs="宋体"/>
          <w:b/>
          <w:sz w:val="24"/>
          <w:u w:val="single"/>
        </w:rPr>
      </w:pPr>
      <w:r>
        <w:rPr>
          <w:rFonts w:hint="eastAsia" w:ascii="宋体" w:hAnsi="宋体" w:cs="宋体"/>
          <w:b/>
          <w:bCs/>
          <w:sz w:val="24"/>
          <w:u w:val="single"/>
        </w:rPr>
        <w:t>▲（1）法人或者其他组织的营业执照等证明文件复印件，自然人的身份证复印件，法人代表授权委托书</w:t>
      </w:r>
      <w:r>
        <w:rPr>
          <w:rFonts w:hint="eastAsia" w:ascii="宋体" w:hAnsi="宋体" w:cs="宋体"/>
          <w:b/>
          <w:sz w:val="24"/>
          <w:u w:val="single"/>
        </w:rPr>
        <w:t>（格式见第五章）</w:t>
      </w:r>
      <w:r>
        <w:rPr>
          <w:rFonts w:hint="eastAsia" w:ascii="宋体" w:hAnsi="宋体" w:cs="宋体"/>
          <w:b/>
          <w:bCs/>
          <w:sz w:val="24"/>
          <w:u w:val="single"/>
        </w:rPr>
        <w:t>；▲</w:t>
      </w:r>
      <w:r>
        <w:rPr>
          <w:rFonts w:hint="eastAsia" w:ascii="宋体" w:hAnsi="宋体" w:cs="宋体"/>
          <w:b/>
          <w:sz w:val="24"/>
          <w:u w:val="single"/>
        </w:rPr>
        <w:t>（2）投标声明书（格式见第五章）；▲（3）针对本项目的厂家项目授权书以及质量保证和售后服务承诺书（盖章）原件。</w:t>
      </w:r>
    </w:p>
    <w:p>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（2）开标一览表（格式见第五章）；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pPr>
        <w:pStyle w:val="11"/>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pPr>
        <w:pStyle w:val="13"/>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pPr>
        <w:pStyle w:val="13"/>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pPr>
        <w:pStyle w:val="13"/>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.采购人与中标人应当在中标之日起30日内签订政府采购合同。中标人拖延、拒签合同的,取消中标资格。</w:t>
      </w:r>
    </w:p>
    <w:p>
      <w:pPr>
        <w:pStyle w:val="13"/>
        <w:snapToGrid w:val="0"/>
        <w:spacing w:beforeLines="0" w:afterLines="0" w:line="360" w:lineRule="auto"/>
        <w:ind w:firstLine="562" w:firstLineChars="200"/>
        <w:jc w:val="center"/>
        <w:outlineLvl w:val="0"/>
        <w:rPr>
          <w:rFonts w:hAnsi="宋体"/>
          <w:b/>
          <w:sz w:val="28"/>
          <w:szCs w:val="28"/>
        </w:rPr>
      </w:pPr>
    </w:p>
    <w:p>
      <w:pPr>
        <w:pStyle w:val="13"/>
        <w:snapToGrid w:val="0"/>
        <w:spacing w:beforeLines="0" w:afterLines="0" w:line="360" w:lineRule="auto"/>
        <w:ind w:firstLine="562" w:firstLineChars="200"/>
        <w:jc w:val="center"/>
        <w:outlineLvl w:val="0"/>
        <w:rPr>
          <w:rFonts w:hAnsi="宋体"/>
          <w:b/>
          <w:sz w:val="28"/>
          <w:szCs w:val="28"/>
        </w:rPr>
      </w:pPr>
      <w:bookmarkStart w:id="11" w:name="_Toc499805059"/>
      <w:r>
        <w:rPr>
          <w:rFonts w:hint="eastAsia" w:hAnsi="宋体"/>
          <w:b/>
          <w:sz w:val="28"/>
          <w:szCs w:val="28"/>
        </w:rPr>
        <w:t>第三章  评标办法</w:t>
      </w:r>
    </w:p>
    <w:p>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浙江康复医院电子票据区块链HIS接口采购项目</w:t>
      </w:r>
      <w:r>
        <w:rPr>
          <w:rFonts w:hint="eastAsia" w:ascii="宋体" w:hAnsi="宋体" w:cs="宋体"/>
          <w:bCs/>
          <w:szCs w:val="21"/>
        </w:rPr>
        <w:t>的评标。</w:t>
      </w:r>
    </w:p>
    <w:p>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pPr>
        <w:pStyle w:val="11"/>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5）不能提供针对本项目的厂家项目授权书以及质量保证和售后服务承诺书（盖章）原件的。</w:t>
      </w:r>
    </w:p>
    <w:p>
      <w:pPr>
        <w:pStyle w:val="11"/>
        <w:numPr>
          <w:ilvl w:val="0"/>
          <w:numId w:val="3"/>
        </w:numPr>
        <w:snapToGrid w:val="0"/>
        <w:spacing w:line="360" w:lineRule="auto"/>
        <w:ind w:firstLine="466" w:firstLineChars="200"/>
        <w:rPr>
          <w:rFonts w:hAnsi="宋体"/>
          <w:sz w:val="21"/>
          <w:szCs w:val="21"/>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p>
      <w:pPr>
        <w:keepNext/>
        <w:keepLines/>
        <w:widowControl/>
        <w:tabs>
          <w:tab w:val="left" w:pos="-839"/>
          <w:tab w:val="left" w:pos="720"/>
        </w:tabs>
        <w:spacing w:line="360" w:lineRule="auto"/>
        <w:outlineLvl w:val="2"/>
        <w:rPr>
          <w:rFonts w:ascii="宋体" w:hAnsi="宋体" w:cs="宋体"/>
          <w:b/>
          <w:kern w:val="0"/>
          <w:sz w:val="24"/>
        </w:rPr>
      </w:pPr>
      <w:r>
        <w:rPr>
          <w:rFonts w:hint="eastAsia" w:ascii="宋体" w:hAnsi="宋体" w:cs="宋体"/>
          <w:b/>
          <w:kern w:val="0"/>
          <w:sz w:val="24"/>
          <w:szCs w:val="24"/>
        </w:rPr>
        <w:t>评标办法</w:t>
      </w:r>
    </w:p>
    <w:p>
      <w:pPr>
        <w:pStyle w:val="50"/>
        <w:spacing w:before="156" w:line="360" w:lineRule="auto"/>
        <w:ind w:firstLine="149" w:firstLineChars="62"/>
        <w:rPr>
          <w:rFonts w:ascii="Arial" w:hAnsi="Arial" w:eastAsia="黑体"/>
          <w:b/>
          <w:bCs/>
          <w:sz w:val="28"/>
          <w:szCs w:val="28"/>
        </w:rPr>
      </w:pPr>
      <w:r>
        <w:rPr>
          <w:rFonts w:hAnsi="宋体"/>
          <w:b/>
        </w:rPr>
        <w:t>（</w:t>
      </w:r>
      <w:r>
        <w:rPr>
          <w:rFonts w:hint="eastAsia" w:hAnsi="宋体"/>
          <w:b/>
        </w:rPr>
        <w:t>一</w:t>
      </w:r>
      <w:r>
        <w:rPr>
          <w:rFonts w:hAnsi="宋体"/>
          <w:b/>
        </w:rPr>
        <w:t>）</w:t>
      </w:r>
      <w:r>
        <w:rPr>
          <w:rFonts w:hint="eastAsia" w:hAnsi="宋体"/>
          <w:b/>
          <w:bCs/>
        </w:rPr>
        <w:t>商务技术资信</w:t>
      </w:r>
      <w:r>
        <w:rPr>
          <w:rFonts w:hAnsi="宋体"/>
          <w:b/>
          <w:bCs/>
        </w:rPr>
        <w:t>部分（8</w:t>
      </w:r>
      <w:r>
        <w:rPr>
          <w:b/>
          <w:bCs/>
          <w:u w:val="single"/>
        </w:rPr>
        <w:t>0</w:t>
      </w:r>
      <w:r>
        <w:rPr>
          <w:rFonts w:hAnsi="宋体"/>
          <w:b/>
          <w:bCs/>
        </w:rPr>
        <w:t>分）</w:t>
      </w:r>
    </w:p>
    <w:tbl>
      <w:tblPr>
        <w:tblStyle w:val="21"/>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53"/>
        <w:gridCol w:w="631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640" w:type="dxa"/>
            <w:vAlign w:val="center"/>
          </w:tcPr>
          <w:p>
            <w:pPr>
              <w:spacing w:line="360" w:lineRule="auto"/>
              <w:rPr>
                <w:rFonts w:ascii="宋体" w:hAnsi="宋体"/>
                <w:szCs w:val="21"/>
              </w:rPr>
            </w:pPr>
            <w:r>
              <w:rPr>
                <w:rFonts w:hint="eastAsia" w:ascii="宋体" w:hAnsi="宋体"/>
                <w:szCs w:val="21"/>
              </w:rPr>
              <w:t>序号</w:t>
            </w:r>
          </w:p>
        </w:tc>
        <w:tc>
          <w:tcPr>
            <w:tcW w:w="1253" w:type="dxa"/>
            <w:vAlign w:val="center"/>
          </w:tcPr>
          <w:p>
            <w:pPr>
              <w:spacing w:line="360" w:lineRule="auto"/>
              <w:rPr>
                <w:rFonts w:ascii="宋体" w:hAnsi="宋体"/>
                <w:szCs w:val="21"/>
              </w:rPr>
            </w:pPr>
            <w:r>
              <w:rPr>
                <w:rFonts w:hint="eastAsia" w:ascii="宋体" w:hAnsi="宋体"/>
                <w:szCs w:val="21"/>
              </w:rPr>
              <w:t>评分项目</w:t>
            </w:r>
          </w:p>
        </w:tc>
        <w:tc>
          <w:tcPr>
            <w:tcW w:w="6315" w:type="dxa"/>
            <w:vAlign w:val="center"/>
          </w:tcPr>
          <w:p>
            <w:pPr>
              <w:spacing w:line="360" w:lineRule="auto"/>
              <w:jc w:val="center"/>
              <w:rPr>
                <w:rFonts w:ascii="宋体" w:hAnsi="宋体"/>
                <w:szCs w:val="21"/>
              </w:rPr>
            </w:pPr>
            <w:r>
              <w:rPr>
                <w:rFonts w:hint="eastAsia" w:ascii="宋体" w:hAnsi="宋体"/>
                <w:szCs w:val="21"/>
              </w:rPr>
              <w:t>评标要点及说明</w:t>
            </w:r>
          </w:p>
        </w:tc>
        <w:tc>
          <w:tcPr>
            <w:tcW w:w="708" w:type="dxa"/>
            <w:vAlign w:val="center"/>
          </w:tcPr>
          <w:p>
            <w:pPr>
              <w:spacing w:line="360" w:lineRule="auto"/>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restart"/>
            <w:vAlign w:val="center"/>
          </w:tcPr>
          <w:p>
            <w:pPr>
              <w:rPr>
                <w:rFonts w:ascii="宋体" w:hAnsi="宋体"/>
                <w:szCs w:val="21"/>
              </w:rPr>
            </w:pPr>
            <w:r>
              <w:rPr>
                <w:rFonts w:hint="eastAsia" w:ascii="宋体" w:hAnsi="宋体"/>
                <w:szCs w:val="21"/>
              </w:rPr>
              <w:t>1</w:t>
            </w:r>
          </w:p>
        </w:tc>
        <w:tc>
          <w:tcPr>
            <w:tcW w:w="1253" w:type="dxa"/>
            <w:vMerge w:val="restart"/>
            <w:vAlign w:val="center"/>
          </w:tcPr>
          <w:p>
            <w:pPr>
              <w:rPr>
                <w:rFonts w:ascii="宋体" w:hAnsi="宋体"/>
                <w:szCs w:val="21"/>
              </w:rPr>
            </w:pPr>
            <w:r>
              <w:rPr>
                <w:rFonts w:hint="eastAsia" w:ascii="宋体" w:hAnsi="宋体"/>
                <w:szCs w:val="21"/>
              </w:rPr>
              <w:t>供应商综合实力</w:t>
            </w:r>
          </w:p>
        </w:tc>
        <w:tc>
          <w:tcPr>
            <w:tcW w:w="6315" w:type="dxa"/>
            <w:vAlign w:val="center"/>
          </w:tcPr>
          <w:p>
            <w:pPr>
              <w:rPr>
                <w:rFonts w:ascii="宋体" w:hAnsi="宋体"/>
                <w:szCs w:val="21"/>
              </w:rPr>
            </w:pPr>
            <w:r>
              <w:rPr>
                <w:rFonts w:hint="eastAsia" w:ascii="宋体" w:hAnsi="宋体"/>
                <w:szCs w:val="21"/>
              </w:rPr>
              <w:t>投标人通过安全生产标准化三级及以上企业认证的，得</w:t>
            </w:r>
            <w:r>
              <w:rPr>
                <w:rFonts w:ascii="宋体" w:hAnsi="宋体"/>
                <w:szCs w:val="21"/>
              </w:rPr>
              <w:t>3</w:t>
            </w:r>
            <w:r>
              <w:rPr>
                <w:rFonts w:hint="eastAsia" w:ascii="宋体" w:hAnsi="宋体"/>
                <w:szCs w:val="21"/>
              </w:rPr>
              <w:t>分，提供加盖公章的证书复印件，否则不得分。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供应商具有有效的软件能力成熟度CMMI5级及以上资质的得</w:t>
            </w:r>
            <w:r>
              <w:rPr>
                <w:rFonts w:ascii="宋体" w:hAnsi="宋体"/>
                <w:szCs w:val="21"/>
              </w:rPr>
              <w:t>3</w:t>
            </w:r>
            <w:r>
              <w:rPr>
                <w:rFonts w:hint="eastAsia" w:ascii="宋体" w:hAnsi="宋体"/>
                <w:szCs w:val="21"/>
              </w:rPr>
              <w:t>分，CMMI4级及以上资质的得1分，其他不得分。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投标人提供IT运维信息管理，</w:t>
            </w:r>
            <w:r>
              <w:rPr>
                <w:rFonts w:hint="eastAsia" w:ascii="宋体" w:hAnsi="宋体"/>
                <w:szCs w:val="21"/>
                <w:lang w:eastAsia="zh-Hans"/>
              </w:rPr>
              <w:t>综合管理平台</w:t>
            </w:r>
            <w:r>
              <w:rPr>
                <w:rFonts w:hint="eastAsia" w:ascii="宋体" w:hAnsi="宋体"/>
                <w:szCs w:val="21"/>
              </w:rPr>
              <w:t>，通用报表管理，URTracker运维管理等系统软件计算机软件著作权登记证书，每提供1个证书复印件得1分，最高得4分，缺一个扣1分，扣完为止。提供证书复印件，否则不得分。</w:t>
            </w:r>
          </w:p>
        </w:tc>
        <w:tc>
          <w:tcPr>
            <w:tcW w:w="708" w:type="dxa"/>
            <w:vAlign w:val="center"/>
          </w:tcPr>
          <w:p>
            <w:pPr>
              <w:rPr>
                <w:rFonts w:ascii="宋体" w:hAnsi="宋体"/>
                <w:szCs w:val="21"/>
              </w:rPr>
            </w:pP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产品符合FHIR标准：通过中国医疗卫生信息FHIRConnectathon场景测试，全部通过13个场景测试（电子病历生成和读取、电子病历共享交换、临床辅助诊疗、患者、就诊、检查申请、检查报告、院内检验报告、院外检验报告、预约、手术、用药医嘱、术语）得3分，其他不得分（要求提供证书复印件加盖公章）。</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投标人拥有信息化能力和信用评价证书，一级得3分，二级得2分，三级得1分。（须提供证书复印件加盖投标人公章）</w:t>
            </w:r>
          </w:p>
        </w:tc>
        <w:tc>
          <w:tcPr>
            <w:tcW w:w="708" w:type="dxa"/>
            <w:vAlign w:val="center"/>
          </w:tcPr>
          <w:p>
            <w:pPr>
              <w:rPr>
                <w:rFonts w:ascii="宋体" w:hAnsi="宋体"/>
                <w:szCs w:val="21"/>
              </w:rPr>
            </w:pPr>
            <w:r>
              <w:rPr>
                <w:rFonts w:ascii="宋体" w:hAnsi="宋体"/>
                <w:szCs w:val="21"/>
              </w:rPr>
              <w:t>3</w:t>
            </w:r>
            <w:r>
              <w:rPr>
                <w:rFonts w:hint="eastAsia" w:ascii="宋体" w:hAnsi="宋体"/>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0" w:type="dxa"/>
            <w:vAlign w:val="center"/>
          </w:tcPr>
          <w:p>
            <w:pPr>
              <w:rPr>
                <w:rFonts w:ascii="宋体" w:hAnsi="宋体"/>
                <w:szCs w:val="21"/>
              </w:rPr>
            </w:pPr>
            <w:r>
              <w:rPr>
                <w:rFonts w:hint="eastAsia" w:ascii="宋体" w:hAnsi="宋体"/>
                <w:szCs w:val="21"/>
              </w:rPr>
              <w:t>2</w:t>
            </w:r>
          </w:p>
        </w:tc>
        <w:tc>
          <w:tcPr>
            <w:tcW w:w="1253" w:type="dxa"/>
            <w:vAlign w:val="center"/>
          </w:tcPr>
          <w:p>
            <w:pPr>
              <w:rPr>
                <w:rFonts w:ascii="宋体" w:hAnsi="宋体"/>
                <w:szCs w:val="21"/>
              </w:rPr>
            </w:pPr>
            <w:r>
              <w:rPr>
                <w:rFonts w:hint="eastAsia" w:ascii="宋体" w:hAnsi="宋体"/>
                <w:szCs w:val="21"/>
              </w:rPr>
              <w:t>供应商项目业绩</w:t>
            </w:r>
          </w:p>
        </w:tc>
        <w:tc>
          <w:tcPr>
            <w:tcW w:w="6315" w:type="dxa"/>
            <w:vAlign w:val="center"/>
          </w:tcPr>
          <w:p>
            <w:pPr>
              <w:rPr>
                <w:rFonts w:ascii="宋体" w:hAnsi="宋体"/>
                <w:szCs w:val="21"/>
              </w:rPr>
            </w:pPr>
            <w:r>
              <w:rPr>
                <w:rFonts w:hint="eastAsia" w:ascii="宋体" w:hAnsi="宋体"/>
                <w:szCs w:val="21"/>
              </w:rPr>
              <w:t>2021年以来供应商类似电子票据HIS接口项目经验，每提供1个得1分，最高得5分。提供合同复印件证明材料，否则不得分。同一用户不重复得分。</w:t>
            </w:r>
          </w:p>
        </w:tc>
        <w:tc>
          <w:tcPr>
            <w:tcW w:w="708" w:type="dxa"/>
            <w:vAlign w:val="center"/>
          </w:tcPr>
          <w:p>
            <w:pPr>
              <w:rPr>
                <w:rFonts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0" w:type="dxa"/>
            <w:vAlign w:val="center"/>
          </w:tcPr>
          <w:p>
            <w:pPr>
              <w:rPr>
                <w:rFonts w:ascii="宋体" w:hAnsi="宋体"/>
                <w:szCs w:val="21"/>
              </w:rPr>
            </w:pPr>
            <w:r>
              <w:rPr>
                <w:rFonts w:ascii="宋体" w:hAnsi="宋体"/>
                <w:szCs w:val="21"/>
              </w:rPr>
              <w:t>3</w:t>
            </w:r>
          </w:p>
        </w:tc>
        <w:tc>
          <w:tcPr>
            <w:tcW w:w="1253" w:type="dxa"/>
            <w:vAlign w:val="center"/>
          </w:tcPr>
          <w:p>
            <w:pPr>
              <w:rPr>
                <w:rFonts w:ascii="宋体" w:hAnsi="宋体"/>
                <w:szCs w:val="21"/>
              </w:rPr>
            </w:pPr>
            <w:r>
              <w:rPr>
                <w:rFonts w:hint="eastAsia" w:ascii="宋体" w:hAnsi="宋体" w:cs="宋体"/>
                <w:kern w:val="0"/>
                <w:szCs w:val="21"/>
              </w:rPr>
              <w:t>产品性能、技术指标</w:t>
            </w:r>
          </w:p>
        </w:tc>
        <w:tc>
          <w:tcPr>
            <w:tcW w:w="6315" w:type="dxa"/>
            <w:vAlign w:val="center"/>
          </w:tcPr>
          <w:p>
            <w:pPr>
              <w:adjustRightInd w:val="0"/>
              <w:snapToGrid w:val="0"/>
              <w:rPr>
                <w:rFonts w:ascii="宋体" w:hAnsi="宋体"/>
                <w:szCs w:val="21"/>
              </w:rPr>
            </w:pPr>
            <w:r>
              <w:rPr>
                <w:rFonts w:hint="eastAsia" w:ascii="宋体" w:hAnsi="宋体"/>
                <w:szCs w:val="21"/>
              </w:rPr>
              <w:t xml:space="preserve">评委对招标文件第二章 </w:t>
            </w:r>
            <w:r>
              <w:rPr>
                <w:rFonts w:hint="eastAsia" w:ascii="宋体" w:hAnsi="宋体"/>
                <w:szCs w:val="21"/>
                <w:lang w:eastAsia="zh-Hans"/>
              </w:rPr>
              <w:t>建设内容</w:t>
            </w:r>
            <w:r>
              <w:rPr>
                <w:rFonts w:hint="eastAsia" w:ascii="宋体" w:hAnsi="宋体"/>
                <w:szCs w:val="21"/>
              </w:rPr>
              <w:t>的技术指标符合情况进行评议</w:t>
            </w:r>
            <w:r>
              <w:rPr>
                <w:rFonts w:hint="eastAsia" w:ascii="宋体" w:hAnsi="宋体" w:cs="宋体"/>
                <w:szCs w:val="21"/>
              </w:rPr>
              <w:t>，</w:t>
            </w:r>
            <w:r>
              <w:rPr>
                <w:rFonts w:hint="eastAsia" w:ascii="宋体" w:hAnsi="宋体"/>
                <w:szCs w:val="21"/>
              </w:rPr>
              <w:t>每一项负偏离扣</w:t>
            </w:r>
            <w:r>
              <w:rPr>
                <w:rFonts w:ascii="宋体" w:hAnsi="宋体"/>
                <w:szCs w:val="21"/>
              </w:rPr>
              <w:t>0.5</w:t>
            </w:r>
            <w:r>
              <w:rPr>
                <w:rFonts w:hint="eastAsia" w:ascii="宋体" w:hAnsi="宋体"/>
                <w:szCs w:val="21"/>
              </w:rPr>
              <w:t>分，扣完为止。</w:t>
            </w:r>
          </w:p>
          <w:p>
            <w:pPr>
              <w:rPr>
                <w:rFonts w:ascii="宋体" w:hAnsi="宋体"/>
                <w:szCs w:val="21"/>
              </w:rPr>
            </w:pPr>
            <w:r>
              <w:rPr>
                <w:rFonts w:hint="eastAsia" w:ascii="宋体" w:hAnsi="宋体"/>
                <w:szCs w:val="21"/>
              </w:rPr>
              <w:t>（注：技术指标要求提供相关证明材料或软件截图的，如投标人未提供或证明材料不充分的，将被视为负偏离。）</w:t>
            </w:r>
          </w:p>
        </w:tc>
        <w:tc>
          <w:tcPr>
            <w:tcW w:w="708" w:type="dxa"/>
            <w:vAlign w:val="center"/>
          </w:tcPr>
          <w:p>
            <w:pP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restart"/>
            <w:vAlign w:val="center"/>
          </w:tcPr>
          <w:p>
            <w:pPr>
              <w:rPr>
                <w:rFonts w:ascii="宋体" w:hAnsi="宋体"/>
                <w:szCs w:val="21"/>
              </w:rPr>
            </w:pPr>
            <w:r>
              <w:rPr>
                <w:rFonts w:ascii="宋体" w:hAnsi="宋体"/>
                <w:szCs w:val="21"/>
              </w:rPr>
              <w:t>4</w:t>
            </w:r>
          </w:p>
        </w:tc>
        <w:tc>
          <w:tcPr>
            <w:tcW w:w="1253" w:type="dxa"/>
            <w:vMerge w:val="restart"/>
            <w:vAlign w:val="center"/>
          </w:tcPr>
          <w:p>
            <w:pPr>
              <w:rPr>
                <w:rFonts w:ascii="宋体" w:hAnsi="宋体"/>
                <w:szCs w:val="21"/>
              </w:rPr>
            </w:pPr>
            <w:r>
              <w:rPr>
                <w:rFonts w:hint="eastAsia" w:ascii="宋体" w:hAnsi="宋体"/>
                <w:szCs w:val="21"/>
              </w:rPr>
              <w:t>投标方案的科学性和完整性</w:t>
            </w:r>
          </w:p>
        </w:tc>
        <w:tc>
          <w:tcPr>
            <w:tcW w:w="6315" w:type="dxa"/>
            <w:vAlign w:val="center"/>
          </w:tcPr>
          <w:p>
            <w:pPr>
              <w:rPr>
                <w:rFonts w:ascii="宋体" w:hAnsi="宋体"/>
                <w:szCs w:val="21"/>
              </w:rPr>
            </w:pPr>
            <w:r>
              <w:rPr>
                <w:rFonts w:hint="eastAsia" w:ascii="宋体" w:hAnsi="宋体"/>
                <w:szCs w:val="21"/>
              </w:rPr>
              <w:t>投标人对采购内容及要求理解的准确性，对项目服务与技术难点分析准确性。根据投标文件响应情况及对有利于本项目实施的角度进行打分（0-</w:t>
            </w:r>
            <w:r>
              <w:rPr>
                <w:rFonts w:ascii="宋体" w:hAnsi="宋体"/>
                <w:szCs w:val="21"/>
              </w:rPr>
              <w:t>6</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整体方案科学性和完整性：包括</w:t>
            </w:r>
            <w:r>
              <w:rPr>
                <w:rFonts w:hint="eastAsia" w:ascii="宋体" w:hAnsi="宋体"/>
                <w:szCs w:val="21"/>
                <w:lang w:val="zh-CN"/>
              </w:rPr>
              <w:t>整体方案与需求的吻合程度情况，</w:t>
            </w:r>
            <w:r>
              <w:rPr>
                <w:rFonts w:hint="eastAsia" w:ascii="宋体" w:hAnsi="宋体"/>
                <w:szCs w:val="21"/>
              </w:rPr>
              <w:t>服务要求的解决方案、组织实施方案、质量管理、售后支持承诺等（0-</w:t>
            </w:r>
            <w:r>
              <w:rPr>
                <w:rFonts w:ascii="宋体" w:hAnsi="宋体"/>
                <w:szCs w:val="21"/>
              </w:rPr>
              <w:t>5</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整体方案的规范性：</w:t>
            </w:r>
            <w:r>
              <w:rPr>
                <w:rFonts w:hint="eastAsia" w:ascii="宋体" w:hAnsi="宋体"/>
                <w:szCs w:val="21"/>
                <w:lang w:val="zh-CN"/>
              </w:rPr>
              <w:t>投标人提供的方案是否符合相关的国家法律、法规，以及投标人提供的服务过程和服务结果是否符合和满足相关国家标准、行业标准以及地方标准</w:t>
            </w:r>
            <w:r>
              <w:rPr>
                <w:rFonts w:hint="eastAsia" w:ascii="宋体" w:hAnsi="宋体"/>
                <w:szCs w:val="21"/>
              </w:rPr>
              <w:t>（0-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lang w:val="zh-CN"/>
              </w:rPr>
              <w:t>整体方案的优势情况：投标人提供的整体方案是否有独到的优势，是否具备完善的服务管理体系，是否有安全、稳定、成熟可行的方案，确保硬件故障及时排除的对策，方案优化建议的情况等。（0-5分）</w:t>
            </w:r>
          </w:p>
        </w:tc>
        <w:tc>
          <w:tcPr>
            <w:tcW w:w="708" w:type="dxa"/>
            <w:vAlign w:val="center"/>
          </w:tcPr>
          <w:p>
            <w:pPr>
              <w:rPr>
                <w:rFonts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供应商提供的</w:t>
            </w:r>
            <w:r>
              <w:rPr>
                <w:rFonts w:hint="eastAsia" w:ascii="宋体" w:hAnsi="宋体"/>
                <w:szCs w:val="21"/>
                <w:lang w:eastAsia="zh-Hans"/>
              </w:rPr>
              <w:t>运维服务</w:t>
            </w:r>
            <w:r>
              <w:rPr>
                <w:rFonts w:hint="eastAsia" w:ascii="宋体" w:hAnsi="宋体"/>
                <w:szCs w:val="21"/>
              </w:rPr>
              <w:t>方案是否满足招标文件要求并具有针对性、可行性等（0-</w:t>
            </w:r>
            <w:r>
              <w:rPr>
                <w:rFonts w:ascii="宋体" w:hAnsi="宋体"/>
                <w:szCs w:val="21"/>
              </w:rPr>
              <w:t>3</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投标方案是否建立运行保障应急预案，方案对系统实施可能遇到的问题及其应对措施的考虑情况等（0-2分）； 是否建立定期巡检制度和系统运行情况报告制度 (0-</w:t>
            </w:r>
            <w:r>
              <w:rPr>
                <w:rFonts w:ascii="宋体" w:hAnsi="宋体"/>
                <w:szCs w:val="21"/>
              </w:rPr>
              <w:t>2</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0" w:type="dxa"/>
            <w:vMerge w:val="restart"/>
            <w:vAlign w:val="center"/>
          </w:tcPr>
          <w:p>
            <w:pPr>
              <w:rPr>
                <w:rFonts w:ascii="宋体" w:hAnsi="宋体"/>
                <w:szCs w:val="21"/>
              </w:rPr>
            </w:pPr>
            <w:r>
              <w:rPr>
                <w:rFonts w:ascii="宋体" w:hAnsi="宋体"/>
                <w:szCs w:val="21"/>
              </w:rPr>
              <w:t>5</w:t>
            </w:r>
          </w:p>
        </w:tc>
        <w:tc>
          <w:tcPr>
            <w:tcW w:w="1253" w:type="dxa"/>
            <w:vMerge w:val="restart"/>
            <w:vAlign w:val="center"/>
          </w:tcPr>
          <w:p>
            <w:pPr>
              <w:rPr>
                <w:rFonts w:ascii="宋体" w:hAnsi="宋体"/>
                <w:szCs w:val="21"/>
              </w:rPr>
            </w:pPr>
            <w:r>
              <w:rPr>
                <w:rFonts w:hint="eastAsia" w:ascii="宋体" w:hAnsi="宋体"/>
                <w:szCs w:val="21"/>
              </w:rPr>
              <w:t>投标产品的功能、性能与需求的吻合程度</w:t>
            </w:r>
          </w:p>
        </w:tc>
        <w:tc>
          <w:tcPr>
            <w:tcW w:w="6315" w:type="dxa"/>
            <w:vAlign w:val="center"/>
          </w:tcPr>
          <w:p>
            <w:pPr>
              <w:rPr>
                <w:rFonts w:ascii="宋体" w:hAnsi="宋体"/>
                <w:szCs w:val="21"/>
              </w:rPr>
            </w:pPr>
            <w:r>
              <w:rPr>
                <w:rFonts w:hint="eastAsia" w:ascii="宋体" w:hAnsi="宋体"/>
                <w:szCs w:val="21"/>
                <w:lang w:val="zh-CN"/>
              </w:rPr>
              <w:t>现有系统软</w:t>
            </w:r>
            <w:r>
              <w:rPr>
                <w:rFonts w:hint="eastAsia" w:ascii="宋体" w:hAnsi="宋体"/>
                <w:szCs w:val="21"/>
                <w:lang w:eastAsia="zh-Hans"/>
              </w:rPr>
              <w:t>系统</w:t>
            </w:r>
            <w:r>
              <w:rPr>
                <w:rFonts w:hint="eastAsia" w:ascii="宋体" w:hAnsi="宋体"/>
                <w:szCs w:val="21"/>
                <w:lang w:val="zh-CN"/>
              </w:rPr>
              <w:t>环境的熟悉程度：投标人对招标人信息系统</w:t>
            </w:r>
            <w:r>
              <w:rPr>
                <w:rFonts w:hint="eastAsia" w:ascii="宋体" w:hAnsi="宋体"/>
                <w:szCs w:val="21"/>
                <w:lang w:eastAsia="zh-Hans"/>
              </w:rPr>
              <w:t>软件</w:t>
            </w:r>
            <w:r>
              <w:rPr>
                <w:rFonts w:hint="eastAsia" w:ascii="宋体" w:hAnsi="宋体"/>
                <w:szCs w:val="21"/>
                <w:lang w:val="zh-CN"/>
              </w:rPr>
              <w:t>业务和数据状况、环境的熟悉程度、其他资源及运维情况等0-</w:t>
            </w:r>
            <w:r>
              <w:rPr>
                <w:rFonts w:ascii="宋体" w:hAnsi="宋体"/>
                <w:szCs w:val="21"/>
              </w:rPr>
              <w:t>4</w:t>
            </w:r>
            <w:r>
              <w:rPr>
                <w:rFonts w:hint="eastAsia" w:ascii="宋体" w:hAnsi="宋体"/>
                <w:szCs w:val="21"/>
                <w:lang w:val="zh-CN"/>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产品是否能满足本系统运行的需求，其技术方案对产品、系统功能及其技术要点是否有完整和全面的响应和说明，以及产品的技术水平、应用程度、系统结构的先进性、科学性和合理性等,对采购人现有信息系统的熟悉情况，投标方案点对点应答是否详尽、明晰，是否满足采购文件要求等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40" w:type="dxa"/>
            <w:vAlign w:val="center"/>
          </w:tcPr>
          <w:p>
            <w:pPr>
              <w:rPr>
                <w:rFonts w:ascii="宋体" w:hAnsi="宋体"/>
                <w:szCs w:val="21"/>
              </w:rPr>
            </w:pPr>
            <w:r>
              <w:rPr>
                <w:rFonts w:ascii="宋体" w:hAnsi="宋体"/>
                <w:szCs w:val="21"/>
              </w:rPr>
              <w:t>6</w:t>
            </w:r>
          </w:p>
        </w:tc>
        <w:tc>
          <w:tcPr>
            <w:tcW w:w="1253" w:type="dxa"/>
            <w:vAlign w:val="center"/>
          </w:tcPr>
          <w:p>
            <w:pPr>
              <w:rPr>
                <w:rFonts w:ascii="宋体" w:hAnsi="宋体"/>
                <w:szCs w:val="21"/>
              </w:rPr>
            </w:pPr>
            <w:r>
              <w:rPr>
                <w:rFonts w:hint="eastAsia" w:ascii="宋体" w:hAnsi="宋体"/>
                <w:szCs w:val="21"/>
              </w:rPr>
              <w:t>组织实施方案的科学性和完整性</w:t>
            </w:r>
          </w:p>
        </w:tc>
        <w:tc>
          <w:tcPr>
            <w:tcW w:w="6315" w:type="dxa"/>
            <w:vAlign w:val="center"/>
          </w:tcPr>
          <w:p>
            <w:pPr>
              <w:rPr>
                <w:rFonts w:ascii="宋体" w:hAnsi="宋体"/>
                <w:szCs w:val="21"/>
              </w:rPr>
            </w:pPr>
            <w:r>
              <w:rPr>
                <w:rFonts w:hint="eastAsia" w:ascii="宋体" w:hAnsi="宋体"/>
                <w:szCs w:val="21"/>
              </w:rPr>
              <w:t>供应商项目组织实施方案的科学性、合理性、规范性和可操作性及与原有系统兼容性等，包括系统升级、系统集成、试运行、测试、调优、应用开发培训、系统管理培训、系统运行维护等内容，以及组织机构、实施场所、工作时间安排表、工作程序和步骤、管理和协调方法、关键步骤的思路和要点等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vMerge w:val="restart"/>
            <w:vAlign w:val="center"/>
          </w:tcPr>
          <w:p>
            <w:pPr>
              <w:rPr>
                <w:rFonts w:ascii="宋体" w:hAnsi="宋体"/>
                <w:szCs w:val="21"/>
              </w:rPr>
            </w:pPr>
            <w:r>
              <w:rPr>
                <w:rFonts w:ascii="宋体" w:hAnsi="宋体"/>
                <w:szCs w:val="21"/>
              </w:rPr>
              <w:t>7</w:t>
            </w:r>
          </w:p>
        </w:tc>
        <w:tc>
          <w:tcPr>
            <w:tcW w:w="1253" w:type="dxa"/>
            <w:vMerge w:val="restart"/>
            <w:vAlign w:val="center"/>
          </w:tcPr>
          <w:p>
            <w:pPr>
              <w:rPr>
                <w:rFonts w:ascii="宋体" w:hAnsi="宋体"/>
                <w:szCs w:val="21"/>
              </w:rPr>
            </w:pPr>
            <w:r>
              <w:rPr>
                <w:rFonts w:hint="eastAsia" w:ascii="宋体" w:hAnsi="宋体"/>
                <w:szCs w:val="21"/>
              </w:rPr>
              <w:t>系统升级和运行维护服务方案情况</w:t>
            </w:r>
          </w:p>
        </w:tc>
        <w:tc>
          <w:tcPr>
            <w:tcW w:w="6315" w:type="dxa"/>
            <w:vAlign w:val="center"/>
          </w:tcPr>
          <w:p>
            <w:pPr>
              <w:rPr>
                <w:rFonts w:ascii="宋体" w:hAnsi="宋体"/>
                <w:szCs w:val="21"/>
              </w:rPr>
            </w:pPr>
            <w:r>
              <w:rPr>
                <w:rFonts w:hint="eastAsia" w:ascii="宋体" w:hAnsi="宋体"/>
                <w:szCs w:val="21"/>
              </w:rPr>
              <w:t>拟投入本项目的管理与作业人员总数、作业设备、软件和系统集成的综合水平情况（0-</w:t>
            </w:r>
            <w:r>
              <w:rPr>
                <w:rFonts w:ascii="宋体" w:hAnsi="宋体"/>
                <w:szCs w:val="21"/>
              </w:rPr>
              <w:t>2</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供应商具有有效期内的信息技术服务运行维护标准符合性证书（ITSS），成熟度等级二级或以上的得2分，提供证书复印件。</w:t>
            </w:r>
          </w:p>
        </w:tc>
        <w:tc>
          <w:tcPr>
            <w:tcW w:w="708" w:type="dxa"/>
            <w:vAlign w:val="center"/>
          </w:tcPr>
          <w:p>
            <w:pPr>
              <w:rPr>
                <w:rFonts w:ascii="宋体" w:hAnsi="宋体"/>
                <w:szCs w:val="21"/>
              </w:rPr>
            </w:pP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的项目组人员具有高级项目经理证书、HL7认证专家、ITSS应用经理证书、ITIL服务管理工程师证书、IHE中国委员认证证书、智能化系统工程师（高级）证书（相同证书不重复计分），全部提供得5分，缺一项扣1分。（提供相关资格证书复印件及近一个月的社保缴纳证明复印件）。</w:t>
            </w:r>
          </w:p>
        </w:tc>
        <w:tc>
          <w:tcPr>
            <w:tcW w:w="708" w:type="dxa"/>
            <w:vAlign w:val="center"/>
          </w:tcPr>
          <w:p>
            <w:pPr>
              <w:rPr>
                <w:rFonts w:ascii="宋体" w:hAns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40" w:type="dxa"/>
            <w:vAlign w:val="center"/>
          </w:tcPr>
          <w:p>
            <w:pPr>
              <w:rPr>
                <w:rFonts w:ascii="宋体" w:hAnsi="宋体"/>
                <w:szCs w:val="21"/>
              </w:rPr>
            </w:pPr>
            <w:r>
              <w:rPr>
                <w:rFonts w:ascii="宋体" w:hAnsi="宋体"/>
                <w:szCs w:val="21"/>
              </w:rPr>
              <w:t>7</w:t>
            </w:r>
          </w:p>
        </w:tc>
        <w:tc>
          <w:tcPr>
            <w:tcW w:w="1253" w:type="dxa"/>
            <w:vAlign w:val="center"/>
          </w:tcPr>
          <w:p>
            <w:pPr>
              <w:rPr>
                <w:rFonts w:ascii="宋体" w:hAnsi="宋体"/>
                <w:szCs w:val="21"/>
              </w:rPr>
            </w:pPr>
            <w:r>
              <w:rPr>
                <w:rFonts w:hint="eastAsia" w:ascii="宋体" w:hAnsi="宋体"/>
                <w:szCs w:val="21"/>
              </w:rPr>
              <w:t>投标文件的制作情况</w:t>
            </w:r>
          </w:p>
        </w:tc>
        <w:tc>
          <w:tcPr>
            <w:tcW w:w="6315" w:type="dxa"/>
            <w:vAlign w:val="center"/>
          </w:tcPr>
          <w:p>
            <w:pPr>
              <w:rPr>
                <w:rFonts w:ascii="宋体" w:hAnsi="宋体"/>
                <w:szCs w:val="21"/>
              </w:rPr>
            </w:pPr>
            <w:r>
              <w:rPr>
                <w:rFonts w:hint="eastAsia" w:ascii="宋体" w:hAnsi="宋体"/>
                <w:szCs w:val="21"/>
              </w:rPr>
              <w:t>相关资料的提供情况，是否真实、完整、清晰、有序、合理；投标文件是否编制完整、格式规范、内容齐全、表述准确、条理清晰，内容无前后矛盾；投标文件装订良好，目录页码对应准确，符合采购文件要求0-</w:t>
            </w:r>
            <w:r>
              <w:rPr>
                <w:rFonts w:ascii="宋体" w:hAnsi="宋体"/>
                <w:szCs w:val="21"/>
              </w:rPr>
              <w:t>1</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1</w:t>
            </w:r>
            <w:r>
              <w:rPr>
                <w:rFonts w:hint="eastAsia" w:ascii="宋体" w:hAnsi="宋体"/>
                <w:szCs w:val="21"/>
              </w:rPr>
              <w:t>分</w:t>
            </w:r>
          </w:p>
        </w:tc>
      </w:tr>
    </w:tbl>
    <w:p>
      <w:pPr>
        <w:pStyle w:val="11"/>
        <w:spacing w:before="156" w:beforeLines="50" w:after="156" w:afterLines="50" w:line="360" w:lineRule="auto"/>
        <w:ind w:firstLine="466" w:firstLineChars="200"/>
        <w:rPr>
          <w:rFonts w:ascii="Times New Roman" w:hAnsi="Times New Roman"/>
          <w:b/>
          <w:bCs/>
          <w:sz w:val="24"/>
        </w:rPr>
      </w:pPr>
      <w:r>
        <w:rPr>
          <w:rFonts w:ascii="Times New Roman" w:hAnsi="宋体"/>
          <w:b/>
          <w:sz w:val="24"/>
        </w:rPr>
        <w:t>（</w:t>
      </w:r>
      <w:r>
        <w:rPr>
          <w:rFonts w:hint="eastAsia" w:ascii="Times New Roman" w:hAnsi="宋体"/>
          <w:b/>
          <w:sz w:val="24"/>
        </w:rPr>
        <w:t>二</w:t>
      </w:r>
      <w:r>
        <w:rPr>
          <w:rFonts w:ascii="Times New Roman" w:hAnsi="宋体"/>
          <w:b/>
          <w:sz w:val="24"/>
        </w:rPr>
        <w:t>）</w:t>
      </w:r>
      <w:r>
        <w:rPr>
          <w:rFonts w:ascii="Times New Roman" w:hAnsi="宋体"/>
          <w:b/>
          <w:bCs/>
          <w:sz w:val="24"/>
        </w:rPr>
        <w:t>价格部分（</w:t>
      </w:r>
      <w:r>
        <w:rPr>
          <w:rFonts w:ascii="Times New Roman" w:hAnsi="Times New Roman"/>
          <w:b/>
          <w:bCs/>
          <w:sz w:val="24"/>
          <w:u w:val="single"/>
        </w:rPr>
        <w:t>20</w:t>
      </w:r>
      <w:r>
        <w:rPr>
          <w:rFonts w:ascii="Times New Roman" w:hAnsi="宋体"/>
          <w:b/>
          <w:bCs/>
          <w:sz w:val="24"/>
        </w:rPr>
        <w:t>分）</w:t>
      </w:r>
    </w:p>
    <w:p>
      <w:pPr>
        <w:pStyle w:val="11"/>
        <w:spacing w:before="156" w:beforeLines="50" w:after="156" w:afterLines="50" w:line="360" w:lineRule="auto"/>
        <w:ind w:firstLine="464" w:firstLineChars="200"/>
        <w:rPr>
          <w:rFonts w:ascii="Times New Roman" w:hAnsi="Times New Roman"/>
          <w:sz w:val="24"/>
        </w:rPr>
      </w:pPr>
      <w:r>
        <w:rPr>
          <w:rFonts w:ascii="Times New Roman" w:hAnsi="宋体"/>
          <w:sz w:val="24"/>
        </w:rPr>
        <w:t>报价评分应在投标报价范围口径一致的评标价基础上进行。属招标文件和交底不清楚引起的投标报价内容和口径不一致者，则按有关规定统一调整投标报价内容和口径，计算出投标人的最终评标价。属投标人失误造成的报价差错和遗漏，将按不利于投标人的方式调整其评标价。</w:t>
      </w:r>
    </w:p>
    <w:p>
      <w:pPr>
        <w:pStyle w:val="11"/>
        <w:spacing w:before="156" w:beforeLines="50" w:after="156" w:afterLines="50" w:line="360" w:lineRule="auto"/>
        <w:ind w:firstLine="464" w:firstLineChars="200"/>
        <w:rPr>
          <w:rFonts w:ascii="Times New Roman" w:hAnsi="Times New Roman"/>
          <w:bCs/>
          <w:sz w:val="24"/>
          <w:szCs w:val="24"/>
        </w:rPr>
      </w:pPr>
      <w:r>
        <w:rPr>
          <w:rFonts w:ascii="Times New Roman" w:hAnsi="宋体"/>
          <w:bCs/>
          <w:sz w:val="24"/>
        </w:rPr>
        <w:t>价格分</w:t>
      </w:r>
      <w:r>
        <w:rPr>
          <w:rFonts w:ascii="Times New Roman" w:hAnsi="宋体"/>
          <w:bCs/>
          <w:sz w:val="24"/>
          <w:szCs w:val="24"/>
        </w:rPr>
        <w:t>采用低价优先法计算，即满足招标文件要求且投标价格最低的投标报价为评标基准价，其价格分为满分。其他投标人的价格分按照下列公式计算：</w:t>
      </w:r>
    </w:p>
    <w:p>
      <w:r>
        <w:rPr>
          <w:rFonts w:hAnsi="宋体"/>
          <w:bCs/>
          <w:spacing w:val="-4"/>
        </w:rPr>
        <w:t>价格分=（评标基准价/投标报价）× 20 %×100</w:t>
      </w:r>
    </w:p>
    <w:p>
      <w:pPr>
        <w:spacing w:line="360" w:lineRule="auto"/>
        <w:ind w:firstLine="480" w:firstLineChars="200"/>
        <w:rPr>
          <w:rFonts w:ascii="宋体" w:hAnsi="宋体" w:eastAsia="??" w:cs="宋体"/>
          <w:b/>
          <w:sz w:val="24"/>
        </w:rPr>
      </w:pPr>
    </w:p>
    <w:p>
      <w:pPr>
        <w:pStyle w:val="29"/>
        <w:spacing w:before="0" w:line="440" w:lineRule="exact"/>
        <w:ind w:firstLine="600" w:firstLineChars="250"/>
        <w:rPr>
          <w:rFonts w:ascii="宋体" w:hAnsi="宋体"/>
          <w:spacing w:val="-4"/>
          <w:szCs w:val="21"/>
        </w:rPr>
      </w:pPr>
      <w:r>
        <w:rPr>
          <w:rFonts w:hAnsi="宋体"/>
          <w:szCs w:val="21"/>
        </w:rPr>
        <w:br w:type="page"/>
      </w:r>
    </w:p>
    <w:p>
      <w:pPr>
        <w:pStyle w:val="11"/>
        <w:snapToGrid w:val="0"/>
        <w:spacing w:line="360" w:lineRule="auto"/>
        <w:ind w:firstLine="0"/>
        <w:rPr>
          <w:rFonts w:hAnsi="宋体"/>
          <w:sz w:val="21"/>
          <w:szCs w:val="21"/>
        </w:rPr>
      </w:pPr>
    </w:p>
    <w:p>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 采购内容</w:t>
      </w:r>
    </w:p>
    <w:p>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本次采购内容为浙江康复医院</w:t>
      </w:r>
      <w:r>
        <w:rPr>
          <w:rFonts w:hint="eastAsia"/>
        </w:rPr>
        <w:t>电子票据区块链HIS接口采购项目</w:t>
      </w:r>
      <w:r>
        <w:rPr>
          <w:rFonts w:hint="eastAsia" w:ascii="宋体" w:hAnsi="宋体" w:cs="宋体"/>
          <w:color w:val="000000"/>
          <w:szCs w:val="21"/>
        </w:rPr>
        <w:t>，投标方需完全响应招标方需求</w:t>
      </w:r>
      <w:r>
        <w:rPr>
          <w:rFonts w:hint="eastAsia" w:ascii="宋体" w:hAnsi="宋体" w:cs="宋体"/>
          <w:color w:val="000000"/>
          <w:sz w:val="24"/>
        </w:rPr>
        <w:t>。</w:t>
      </w:r>
    </w:p>
    <w:p>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二、招标要求</w:t>
      </w:r>
    </w:p>
    <w:p>
      <w:pPr>
        <w:adjustRightInd w:val="0"/>
        <w:snapToGrid w:val="0"/>
        <w:spacing w:line="360" w:lineRule="auto"/>
        <w:ind w:firstLine="482" w:firstLineChars="200"/>
        <w:rPr>
          <w:rFonts w:ascii="宋体" w:hAnsi="宋体" w:cs="宋体"/>
          <w:color w:val="000000"/>
          <w:sz w:val="24"/>
        </w:rPr>
      </w:pPr>
      <w:bookmarkStart w:id="12" w:name="_Toc499805061"/>
      <w:r>
        <w:rPr>
          <w:rFonts w:hint="eastAsia" w:ascii="宋体" w:hAnsi="宋体" w:cs="宋体"/>
          <w:b/>
          <w:color w:val="000000"/>
          <w:sz w:val="24"/>
        </w:rPr>
        <w:t>1、服务内容：</w:t>
      </w:r>
      <w:r>
        <w:rPr>
          <w:rFonts w:hint="eastAsia" w:ascii="宋体" w:hAnsi="宋体" w:cs="宋体"/>
          <w:bCs/>
          <w:color w:val="000000"/>
          <w:szCs w:val="21"/>
        </w:rPr>
        <w:t>保质保量及时完成</w:t>
      </w:r>
      <w:r>
        <w:rPr>
          <w:rFonts w:hint="eastAsia" w:ascii="宋体" w:hAnsi="宋体" w:cs="宋体"/>
          <w:color w:val="000000"/>
          <w:szCs w:val="21"/>
        </w:rPr>
        <w:t>电子票据区块链HIS接口采购</w:t>
      </w:r>
      <w:r>
        <w:rPr>
          <w:rFonts w:hint="eastAsia" w:ascii="宋体" w:hAnsi="宋体" w:cs="宋体"/>
          <w:color w:val="000000"/>
          <w:sz w:val="24"/>
        </w:rPr>
        <w:t>。</w:t>
      </w:r>
    </w:p>
    <w:p>
      <w:pPr>
        <w:pStyle w:val="11"/>
        <w:spacing w:line="360" w:lineRule="auto"/>
        <w:ind w:firstLine="0"/>
        <w:rPr>
          <w:rFonts w:hAnsi="宋体" w:cs="宋体"/>
          <w:sz w:val="24"/>
          <w:szCs w:val="24"/>
        </w:rPr>
      </w:pPr>
      <w:r>
        <w:rPr>
          <w:rFonts w:hint="eastAsia" w:hAnsi="宋体" w:cs="宋体"/>
          <w:b/>
          <w:color w:val="000000"/>
          <w:sz w:val="24"/>
        </w:rPr>
        <w:t xml:space="preserve">    2、</w:t>
      </w:r>
      <w:r>
        <w:rPr>
          <w:rFonts w:hint="eastAsia" w:hAnsi="宋体" w:cs="宋体"/>
          <w:b/>
          <w:color w:val="000000"/>
          <w:spacing w:val="0"/>
          <w:sz w:val="24"/>
          <w:szCs w:val="22"/>
        </w:rPr>
        <w:t>招标项目概况</w:t>
      </w:r>
      <w:r>
        <w:rPr>
          <w:rFonts w:hint="eastAsia" w:hAnsi="宋体" w:cs="宋体"/>
          <w:sz w:val="24"/>
          <w:szCs w:val="24"/>
        </w:rPr>
        <w:t>（内容、用途、数量、简要技术要求等）：</w:t>
      </w:r>
    </w:p>
    <w:tbl>
      <w:tblPr>
        <w:tblStyle w:val="21"/>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984"/>
        <w:gridCol w:w="567"/>
        <w:gridCol w:w="567"/>
        <w:gridCol w:w="13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07" w:type="dxa"/>
            <w:vAlign w:val="center"/>
          </w:tcPr>
          <w:p>
            <w:pPr>
              <w:pStyle w:val="27"/>
              <w:spacing w:line="360" w:lineRule="auto"/>
              <w:jc w:val="center"/>
              <w:rPr>
                <w:rFonts w:hint="default" w:hAnsi="宋体" w:cs="宋体"/>
                <w:szCs w:val="21"/>
              </w:rPr>
            </w:pPr>
            <w:r>
              <w:rPr>
                <w:rFonts w:hAnsi="宋体" w:cs="宋体"/>
                <w:szCs w:val="21"/>
              </w:rPr>
              <w:t>标段</w:t>
            </w:r>
          </w:p>
        </w:tc>
        <w:tc>
          <w:tcPr>
            <w:tcW w:w="1984" w:type="dxa"/>
            <w:vAlign w:val="center"/>
          </w:tcPr>
          <w:p>
            <w:pPr>
              <w:pStyle w:val="27"/>
              <w:spacing w:line="360" w:lineRule="auto"/>
              <w:jc w:val="center"/>
              <w:rPr>
                <w:rFonts w:hint="default" w:hAnsi="宋体" w:cs="宋体"/>
                <w:szCs w:val="21"/>
              </w:rPr>
            </w:pPr>
            <w:r>
              <w:rPr>
                <w:rFonts w:hAnsi="宋体" w:cs="宋体"/>
                <w:szCs w:val="21"/>
              </w:rPr>
              <w:t>标项内容</w:t>
            </w:r>
          </w:p>
        </w:tc>
        <w:tc>
          <w:tcPr>
            <w:tcW w:w="567" w:type="dxa"/>
            <w:vAlign w:val="center"/>
          </w:tcPr>
          <w:p>
            <w:pPr>
              <w:pStyle w:val="27"/>
              <w:spacing w:line="360" w:lineRule="auto"/>
              <w:jc w:val="center"/>
              <w:rPr>
                <w:rFonts w:hint="default" w:hAnsi="宋体" w:cs="宋体"/>
                <w:szCs w:val="21"/>
              </w:rPr>
            </w:pPr>
            <w:r>
              <w:rPr>
                <w:rFonts w:hAnsi="宋体" w:cs="宋体"/>
                <w:szCs w:val="21"/>
              </w:rPr>
              <w:t>参考数量</w:t>
            </w:r>
          </w:p>
        </w:tc>
        <w:tc>
          <w:tcPr>
            <w:tcW w:w="567" w:type="dxa"/>
            <w:vAlign w:val="center"/>
          </w:tcPr>
          <w:p>
            <w:pPr>
              <w:pStyle w:val="27"/>
              <w:spacing w:line="360" w:lineRule="auto"/>
              <w:jc w:val="center"/>
              <w:rPr>
                <w:rFonts w:hint="default" w:hAnsi="宋体" w:cs="宋体"/>
                <w:szCs w:val="21"/>
              </w:rPr>
            </w:pPr>
            <w:r>
              <w:rPr>
                <w:rFonts w:hAnsi="宋体" w:cs="宋体"/>
                <w:szCs w:val="21"/>
              </w:rPr>
              <w:t>单位</w:t>
            </w:r>
          </w:p>
        </w:tc>
        <w:tc>
          <w:tcPr>
            <w:tcW w:w="1368"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1837" w:type="dxa"/>
            <w:vAlign w:val="center"/>
          </w:tcPr>
          <w:p>
            <w:pPr>
              <w:pStyle w:val="27"/>
              <w:spacing w:line="360" w:lineRule="auto"/>
              <w:jc w:val="center"/>
              <w:rPr>
                <w:rFonts w:hint="default" w:hAnsi="宋体" w:cs="宋体"/>
                <w:szCs w:val="21"/>
              </w:rPr>
            </w:pPr>
            <w:r>
              <w:rPr>
                <w:rFonts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pStyle w:val="27"/>
              <w:spacing w:line="360" w:lineRule="auto"/>
              <w:jc w:val="center"/>
              <w:rPr>
                <w:rFonts w:hint="default" w:hAnsi="宋体" w:cs="宋体"/>
                <w:szCs w:val="21"/>
              </w:rPr>
            </w:pPr>
            <w:r>
              <w:rPr>
                <w:rFonts w:hAnsi="宋体" w:cs="宋体"/>
                <w:szCs w:val="21"/>
              </w:rPr>
              <w:t>1</w:t>
            </w:r>
          </w:p>
        </w:tc>
        <w:tc>
          <w:tcPr>
            <w:tcW w:w="1984"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浙江康复医院电子票据区块链HIS接口采购项目</w:t>
            </w:r>
          </w:p>
        </w:tc>
        <w:tc>
          <w:tcPr>
            <w:tcW w:w="56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 xml:space="preserve">1 </w:t>
            </w:r>
          </w:p>
        </w:tc>
        <w:tc>
          <w:tcPr>
            <w:tcW w:w="56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368" w:type="dxa"/>
            <w:vAlign w:val="center"/>
          </w:tcPr>
          <w:p>
            <w:pPr>
              <w:pStyle w:val="11"/>
              <w:spacing w:line="360" w:lineRule="auto"/>
              <w:ind w:firstLine="0"/>
              <w:rPr>
                <w:rFonts w:hAnsi="宋体" w:cs="宋体"/>
                <w:spacing w:val="0"/>
                <w:sz w:val="21"/>
                <w:szCs w:val="21"/>
              </w:rPr>
            </w:pPr>
            <w:r>
              <w:rPr>
                <w:rFonts w:hint="eastAsia" w:hAnsi="宋体"/>
                <w:szCs w:val="18"/>
                <w:u w:val="single"/>
              </w:rPr>
              <w:t>浙江康复医院电子票据区块链HIS接口采购项目，见采购需求。</w:t>
            </w:r>
          </w:p>
        </w:tc>
        <w:tc>
          <w:tcPr>
            <w:tcW w:w="1837" w:type="dxa"/>
            <w:vAlign w:val="center"/>
          </w:tcPr>
          <w:p>
            <w:pPr>
              <w:pStyle w:val="11"/>
              <w:spacing w:line="360" w:lineRule="auto"/>
              <w:ind w:firstLine="210" w:firstLineChars="100"/>
              <w:rPr>
                <w:rFonts w:hAnsi="宋体" w:cs="宋体"/>
                <w:spacing w:val="0"/>
                <w:sz w:val="21"/>
                <w:szCs w:val="21"/>
              </w:rPr>
            </w:pPr>
            <w:r>
              <w:rPr>
                <w:rFonts w:hint="eastAsia" w:hAnsi="宋体" w:cs="宋体"/>
                <w:spacing w:val="0"/>
                <w:sz w:val="21"/>
                <w:szCs w:val="21"/>
              </w:rPr>
              <w:t xml:space="preserve">预算5万。 </w:t>
            </w:r>
          </w:p>
        </w:tc>
      </w:tr>
    </w:tbl>
    <w:p>
      <w:pPr>
        <w:adjustRightInd w:val="0"/>
        <w:snapToGrid w:val="0"/>
        <w:spacing w:line="288" w:lineRule="auto"/>
        <w:ind w:left="238"/>
        <w:jc w:val="right"/>
        <w:rPr>
          <w:rFonts w:ascii="宋体" w:hAnsi="宋体" w:cs="Arial"/>
          <w:b/>
          <w:sz w:val="24"/>
        </w:rPr>
      </w:pPr>
    </w:p>
    <w:p>
      <w:pPr>
        <w:adjustRightInd w:val="0"/>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3、招标要求</w:t>
      </w:r>
    </w:p>
    <w:p>
      <w:pPr>
        <w:adjustRightInd w:val="0"/>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1、项目要求：按甲方要求按投标价格及时完成电子票据区块链HIS接口服务,满足甲方需求。</w:t>
      </w:r>
    </w:p>
    <w:p>
      <w:pPr>
        <w:pStyle w:val="4"/>
        <w:spacing w:before="0" w:after="0" w:line="360" w:lineRule="auto"/>
        <w:ind w:firstLine="562" w:firstLineChars="200"/>
        <w:rPr>
          <w:rFonts w:ascii="宋体" w:hAnsi="宋体" w:eastAsia="宋体" w:cs="宋体"/>
          <w:sz w:val="21"/>
          <w:szCs w:val="21"/>
        </w:rPr>
      </w:pPr>
      <w:bookmarkStart w:id="13" w:name="_Toc503965691"/>
      <w:r>
        <w:rPr>
          <w:rFonts w:hint="eastAsia" w:ascii="宋体" w:hAnsi="宋体" w:eastAsia="宋体" w:cs="宋体"/>
          <w:sz w:val="28"/>
          <w:szCs w:val="28"/>
        </w:rPr>
        <w:t>2、</w:t>
      </w:r>
      <w:bookmarkEnd w:id="13"/>
      <w:r>
        <w:rPr>
          <w:rFonts w:hint="eastAsia" w:ascii="宋体" w:hAnsi="宋体" w:eastAsia="宋体" w:cs="宋体"/>
          <w:sz w:val="28"/>
          <w:szCs w:val="28"/>
        </w:rPr>
        <w:t>招标要求和具体需求</w:t>
      </w:r>
    </w:p>
    <w:p>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1、依据招标方要求指定地点按时完成安装调试，须完全响应招标方需求才可报价，报价内含税费，运费等所有费用。</w:t>
      </w:r>
    </w:p>
    <w:p>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2、具体接口内容：</w:t>
      </w:r>
    </w:p>
    <w:tbl>
      <w:tblPr>
        <w:tblStyle w:val="21"/>
        <w:tblW w:w="8132" w:type="dxa"/>
        <w:jc w:val="center"/>
        <w:tblLayout w:type="fixed"/>
        <w:tblCellMar>
          <w:top w:w="0" w:type="dxa"/>
          <w:left w:w="108" w:type="dxa"/>
          <w:bottom w:w="0" w:type="dxa"/>
          <w:right w:w="108" w:type="dxa"/>
        </w:tblCellMar>
      </w:tblPr>
      <w:tblGrid>
        <w:gridCol w:w="1426"/>
        <w:gridCol w:w="6706"/>
      </w:tblGrid>
      <w:tr>
        <w:tblPrEx>
          <w:tblCellMar>
            <w:top w:w="0" w:type="dxa"/>
            <w:left w:w="108" w:type="dxa"/>
            <w:bottom w:w="0" w:type="dxa"/>
            <w:right w:w="108" w:type="dxa"/>
          </w:tblCellMar>
        </w:tblPrEx>
        <w:trPr>
          <w:trHeight w:val="576" w:hRule="atLeast"/>
          <w:jc w:val="center"/>
        </w:trPr>
        <w:tc>
          <w:tcPr>
            <w:tcW w:w="142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接口</w:t>
            </w:r>
          </w:p>
        </w:tc>
        <w:tc>
          <w:tcPr>
            <w:tcW w:w="67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描述</w:t>
            </w:r>
          </w:p>
        </w:tc>
      </w:tr>
      <w:tr>
        <w:tblPrEx>
          <w:tblCellMar>
            <w:top w:w="0" w:type="dxa"/>
            <w:left w:w="108" w:type="dxa"/>
            <w:bottom w:w="0" w:type="dxa"/>
            <w:right w:w="108" w:type="dxa"/>
          </w:tblCellMar>
        </w:tblPrEx>
        <w:trPr>
          <w:trHeight w:val="1014" w:hRule="atLeast"/>
          <w:jc w:val="center"/>
        </w:trPr>
        <w:tc>
          <w:tcPr>
            <w:tcW w:w="142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【5501】查询电子结算凭证状态接口</w:t>
            </w:r>
          </w:p>
        </w:tc>
        <w:tc>
          <w:tcPr>
            <w:tcW w:w="6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用于查询电子结算凭证状态信息</w:t>
            </w:r>
          </w:p>
        </w:tc>
      </w:tr>
      <w:tr>
        <w:tblPrEx>
          <w:tblCellMar>
            <w:top w:w="0" w:type="dxa"/>
            <w:left w:w="108" w:type="dxa"/>
            <w:bottom w:w="0" w:type="dxa"/>
            <w:right w:w="108" w:type="dxa"/>
          </w:tblCellMar>
        </w:tblPrEx>
        <w:trPr>
          <w:trHeight w:val="4040" w:hRule="atLeast"/>
          <w:jc w:val="center"/>
        </w:trPr>
        <w:tc>
          <w:tcPr>
            <w:tcW w:w="142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【4906】医疗机构上传电子结算凭证信息（无xml） </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于医疗机构上传电子结算凭证信息（无xml）。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1、调用此接口之前自费票据类型先上传自费费用,医保结算票据类型需保障结算成功；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2、针对财政发票类型确保财政部门有接收到票据信息，税务发票类型只能上传票据文件无法通过票据基本信息下载票据文件；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3、财政发票类型支持上传票据基本信息，通过省医保服务下载财政发票，但需要定点医疗机构提供在财政部门的开票单位代码、开票单位名称信息方可支持此功能；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4、提供信息如下 开票单位代码 开票单位名称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5、医疗机构通过此接口上传电子结算凭证版式文件与电子结算凭证信息；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6、判断结算凭证结算类型为实时结算，调用结算中心对应接口查询结算信息，验证票据信息与结算信息是否一致；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7、电子结算凭证中心调用结算中心相关接口获取xml文件费用信息、就诊信息、诊断信息及手术信息，以及上传的电子电子结算凭证信息，根据xml格式一并组装数据；</w:t>
            </w:r>
          </w:p>
        </w:tc>
      </w:tr>
      <w:tr>
        <w:tblPrEx>
          <w:tblCellMar>
            <w:top w:w="0" w:type="dxa"/>
            <w:left w:w="108" w:type="dxa"/>
            <w:bottom w:w="0" w:type="dxa"/>
            <w:right w:w="108" w:type="dxa"/>
          </w:tblCellMar>
        </w:tblPrEx>
        <w:trPr>
          <w:trHeight w:val="2020" w:hRule="atLeast"/>
          <w:jc w:val="center"/>
        </w:trPr>
        <w:tc>
          <w:tcPr>
            <w:tcW w:w="142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【4907】医疗机构上传电子结算凭证信息结果查询 </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用于医疗机构上传电子结算凭证信息结果查询。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输入是单条记录，输出是多条记录。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1、调用此接口入参确保参数与4906上传参数一致（fixmedinsCode、fixmedinsName、bizStsb、upldBchno）；</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2、此接口用于查询4906上传接口处理状态，由于4906接口接收入参成功之后，系统需要等待时间处理验证信息，一般5分钟之内处理完成；</w:t>
            </w:r>
          </w:p>
        </w:tc>
      </w:tr>
    </w:tbl>
    <w:p>
      <w:pPr>
        <w:snapToGrid w:val="0"/>
        <w:spacing w:before="156" w:beforeLines="50" w:after="156" w:afterLines="50" w:line="360" w:lineRule="auto"/>
        <w:ind w:firstLine="420" w:firstLineChars="200"/>
        <w:jc w:val="center"/>
        <w:outlineLvl w:val="0"/>
      </w:pPr>
    </w:p>
    <w:p>
      <w:pPr>
        <w:snapToGrid w:val="0"/>
        <w:spacing w:before="156" w:beforeLines="50" w:after="156" w:afterLines="50" w:line="360" w:lineRule="auto"/>
        <w:ind w:firstLine="420" w:firstLineChars="200"/>
        <w:jc w:val="center"/>
        <w:outlineLvl w:val="0"/>
      </w:pPr>
    </w:p>
    <w:p>
      <w:pPr>
        <w:snapToGrid w:val="0"/>
        <w:spacing w:before="156" w:beforeLines="50" w:after="156" w:afterLines="50" w:line="360" w:lineRule="auto"/>
        <w:ind w:firstLine="420" w:firstLineChars="200"/>
        <w:jc w:val="center"/>
        <w:outlineLvl w:val="0"/>
      </w:pPr>
    </w:p>
    <w:p>
      <w:pPr>
        <w:snapToGrid w:val="0"/>
        <w:spacing w:before="156" w:beforeLines="50" w:after="156" w:afterLines="50" w:line="360" w:lineRule="auto"/>
        <w:ind w:firstLine="602" w:firstLineChars="200"/>
        <w:jc w:val="center"/>
        <w:outlineLvl w:val="0"/>
        <w:rPr>
          <w:rFonts w:ascii="宋体" w:hAnsi="宋体"/>
          <w:b/>
          <w:sz w:val="30"/>
          <w:szCs w:val="30"/>
        </w:rPr>
      </w:pPr>
      <w:r>
        <w:rPr>
          <w:rFonts w:hint="eastAsia" w:ascii="宋体" w:hAnsi="宋体"/>
          <w:b/>
          <w:sz w:val="30"/>
          <w:szCs w:val="30"/>
        </w:rPr>
        <w:t>第五章　投标文件格式</w:t>
      </w:r>
      <w:bookmarkEnd w:id="12"/>
    </w:p>
    <w:p>
      <w:pPr>
        <w:snapToGrid w:val="0"/>
        <w:spacing w:before="156" w:beforeLines="50" w:after="50" w:line="360" w:lineRule="auto"/>
        <w:rPr>
          <w:rFonts w:ascii="宋体" w:hAnsi="宋体"/>
          <w:b/>
          <w:sz w:val="24"/>
        </w:rPr>
      </w:pPr>
    </w:p>
    <w:p>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pPr>
        <w:snapToGrid w:val="0"/>
        <w:spacing w:before="156" w:beforeLines="50" w:after="50" w:line="360" w:lineRule="auto"/>
        <w:rPr>
          <w:rFonts w:ascii="宋体" w:hAnsi="宋体"/>
          <w:bCs/>
          <w:sz w:val="24"/>
          <w:szCs w:val="20"/>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pPr>
        <w:snapToGrid w:val="0"/>
        <w:spacing w:before="156" w:beforeLines="50" w:after="50" w:line="360" w:lineRule="auto"/>
        <w:rPr>
          <w:rFonts w:ascii="宋体" w:hAnsi="宋体"/>
          <w:bCs/>
          <w:sz w:val="24"/>
          <w:szCs w:val="20"/>
        </w:rPr>
      </w:pPr>
    </w:p>
    <w:p>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pPr>
        <w:pStyle w:val="9"/>
        <w:snapToGrid w:val="0"/>
        <w:spacing w:before="50" w:after="50" w:line="360" w:lineRule="auto"/>
        <w:ind w:firstLine="1164" w:firstLineChars="416"/>
        <w:rPr>
          <w:rFonts w:ascii="宋体" w:hAnsi="宋体"/>
          <w:sz w:val="28"/>
          <w:szCs w:val="28"/>
        </w:rPr>
      </w:pPr>
    </w:p>
    <w:p>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pPr>
        <w:snapToGrid w:val="0"/>
        <w:spacing w:before="156" w:beforeLines="50" w:after="50" w:line="360" w:lineRule="auto"/>
        <w:ind w:firstLine="645"/>
        <w:rPr>
          <w:rFonts w:ascii="宋体" w:hAnsi="宋体"/>
          <w:sz w:val="28"/>
          <w:szCs w:val="28"/>
        </w:rPr>
      </w:pPr>
    </w:p>
    <w:p>
      <w:pPr>
        <w:snapToGrid w:val="0"/>
        <w:spacing w:before="156" w:beforeLines="50" w:after="50" w:line="360" w:lineRule="auto"/>
        <w:ind w:firstLine="645"/>
        <w:rPr>
          <w:rFonts w:ascii="宋体" w:hAnsi="宋体"/>
          <w:sz w:val="24"/>
          <w:szCs w:val="20"/>
        </w:rPr>
      </w:pPr>
    </w:p>
    <w:p>
      <w:pPr>
        <w:snapToGrid w:val="0"/>
        <w:spacing w:before="156" w:beforeLines="50" w:after="50" w:line="360" w:lineRule="auto"/>
        <w:ind w:firstLine="645"/>
        <w:rPr>
          <w:rFonts w:ascii="宋体" w:hAnsi="宋体"/>
          <w:sz w:val="24"/>
          <w:szCs w:val="20"/>
        </w:rPr>
      </w:pPr>
    </w:p>
    <w:p>
      <w:pPr>
        <w:snapToGrid w:val="0"/>
        <w:spacing w:before="156" w:beforeLines="50" w:after="50" w:line="360" w:lineRule="auto"/>
        <w:ind w:firstLine="645"/>
        <w:rPr>
          <w:rFonts w:ascii="宋体" w:hAnsi="宋体"/>
          <w:sz w:val="24"/>
          <w:szCs w:val="20"/>
        </w:rPr>
      </w:pPr>
    </w:p>
    <w:p>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pPr>
        <w:snapToGrid w:val="0"/>
        <w:spacing w:before="156" w:beforeLines="50" w:line="360" w:lineRule="auto"/>
        <w:jc w:val="left"/>
        <w:rPr>
          <w:rFonts w:ascii="宋体" w:hAnsi="宋体"/>
          <w:b/>
          <w:sz w:val="24"/>
        </w:rPr>
      </w:pPr>
    </w:p>
    <w:p>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pPr>
        <w:snapToGrid w:val="0"/>
        <w:spacing w:line="360" w:lineRule="auto"/>
        <w:ind w:firstLine="551" w:firstLineChars="196"/>
        <w:jc w:val="left"/>
        <w:rPr>
          <w:b/>
          <w:bCs/>
          <w:sz w:val="28"/>
          <w:szCs w:val="28"/>
        </w:rPr>
      </w:pPr>
    </w:p>
    <w:p>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pPr>
        <w:snapToGrid w:val="0"/>
        <w:spacing w:line="360" w:lineRule="auto"/>
        <w:ind w:firstLine="551" w:firstLineChars="196"/>
        <w:jc w:val="left"/>
        <w:rPr>
          <w:b/>
          <w:bCs/>
          <w:sz w:val="28"/>
          <w:szCs w:val="28"/>
        </w:rPr>
      </w:pPr>
    </w:p>
    <w:p>
      <w:pPr>
        <w:snapToGrid w:val="0"/>
        <w:spacing w:line="360" w:lineRule="auto"/>
        <w:ind w:firstLine="551" w:firstLineChars="196"/>
        <w:jc w:val="left"/>
        <w:rPr>
          <w:b/>
          <w:sz w:val="28"/>
          <w:szCs w:val="28"/>
          <w:u w:val="single"/>
        </w:rPr>
      </w:pPr>
      <w:r>
        <w:rPr>
          <w:rFonts w:ascii="Arial" w:hAnsi="Arial" w:cs="Arial"/>
          <w:b/>
          <w:bCs/>
          <w:sz w:val="28"/>
          <w:szCs w:val="28"/>
          <w:u w:val="single"/>
        </w:rPr>
        <w:t>▲</w:t>
      </w:r>
      <w:r>
        <w:rPr>
          <w:b/>
          <w:sz w:val="28"/>
          <w:szCs w:val="28"/>
          <w:u w:val="single"/>
        </w:rPr>
        <w:t>（</w:t>
      </w:r>
      <w:r>
        <w:rPr>
          <w:rFonts w:hint="eastAsia"/>
          <w:b/>
          <w:sz w:val="28"/>
          <w:szCs w:val="28"/>
          <w:u w:val="single"/>
        </w:rPr>
        <w:t>3</w:t>
      </w:r>
      <w:r>
        <w:rPr>
          <w:b/>
          <w:sz w:val="28"/>
          <w:szCs w:val="28"/>
          <w:u w:val="single"/>
        </w:rPr>
        <w:t>）</w:t>
      </w:r>
      <w:r>
        <w:rPr>
          <w:rFonts w:hint="eastAsia"/>
          <w:b/>
          <w:sz w:val="28"/>
          <w:szCs w:val="28"/>
          <w:u w:val="single"/>
        </w:rPr>
        <w:t>针对本项目的厂家项目授权书以及质量保证和售后服务承诺书（盖章）原件</w:t>
      </w:r>
      <w:r>
        <w:rPr>
          <w:b/>
          <w:sz w:val="28"/>
          <w:szCs w:val="28"/>
          <w:u w:val="single"/>
        </w:rPr>
        <w:t>；</w:t>
      </w:r>
    </w:p>
    <w:p>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pPr>
        <w:snapToGrid w:val="0"/>
        <w:spacing w:before="156" w:beforeLines="50" w:after="50" w:line="360" w:lineRule="auto"/>
        <w:rPr>
          <w:rFonts w:ascii="宋体" w:hAnsi="宋体"/>
          <w:sz w:val="24"/>
          <w:szCs w:val="20"/>
        </w:rPr>
      </w:pPr>
      <w:r>
        <w:rPr>
          <w:rFonts w:hint="eastAsia" w:ascii="宋体" w:hAnsi="宋体"/>
          <w:sz w:val="24"/>
        </w:rPr>
        <w:t>致  ：</w:t>
      </w:r>
    </w:p>
    <w:p>
      <w:pPr>
        <w:snapToGrid w:val="0"/>
        <w:spacing w:before="156" w:beforeLines="50" w:after="50" w:line="360" w:lineRule="auto"/>
        <w:ind w:firstLine="720" w:firstLineChars="300"/>
        <w:rPr>
          <w:sz w:val="24"/>
          <w:szCs w:val="20"/>
        </w:rPr>
      </w:pPr>
      <w:r>
        <w:rPr>
          <w:sz w:val="24"/>
        </w:rPr>
        <w:t>（投标人名称）系中华人民共和国合法企业，经营地址。</w:t>
      </w:r>
    </w:p>
    <w:p>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文件正本各一份、副本</w:t>
      </w:r>
      <w:r>
        <w:rPr>
          <w:rFonts w:hint="eastAsia"/>
          <w:sz w:val="24"/>
          <w:u w:val="single"/>
        </w:rPr>
        <w:t>1</w:t>
      </w:r>
      <w:r>
        <w:rPr>
          <w:sz w:val="24"/>
        </w:rPr>
        <w:t>份。为便于贵方公正、择优地确定中标人及其投标产品和服务，我方就本次投标有关事项郑重声明如下：</w:t>
      </w:r>
    </w:p>
    <w:p>
      <w:pPr>
        <w:snapToGrid w:val="0"/>
        <w:spacing w:line="360" w:lineRule="auto"/>
        <w:ind w:firstLine="480" w:firstLineChars="200"/>
        <w:rPr>
          <w:sz w:val="24"/>
        </w:rPr>
      </w:pPr>
      <w:r>
        <w:rPr>
          <w:sz w:val="24"/>
        </w:rPr>
        <w:t>1.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sz w:val="24"/>
          <w:szCs w:val="20"/>
        </w:rPr>
      </w:pPr>
      <w:r>
        <w:rPr>
          <w:sz w:val="24"/>
        </w:rPr>
        <w:t>5.投标人同意按照贵方要求提供与投标有关的一切数据或资料。</w:t>
      </w:r>
    </w:p>
    <w:p>
      <w:pPr>
        <w:snapToGrid w:val="0"/>
        <w:spacing w:line="360" w:lineRule="auto"/>
        <w:ind w:firstLine="480" w:firstLineChars="200"/>
        <w:rPr>
          <w:sz w:val="24"/>
          <w:szCs w:val="20"/>
        </w:rPr>
      </w:pPr>
      <w:r>
        <w:rPr>
          <w:sz w:val="24"/>
        </w:rPr>
        <w:t>6.我方向贵方提交的所有投标文件、资料都是准确的和真实的。</w:t>
      </w:r>
    </w:p>
    <w:p>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pPr>
        <w:snapToGrid w:val="0"/>
        <w:spacing w:before="156" w:beforeLines="50"/>
        <w:ind w:firstLine="480" w:firstLineChars="200"/>
        <w:rPr>
          <w:sz w:val="24"/>
          <w:u w:val="single"/>
        </w:rPr>
      </w:pPr>
      <w:r>
        <w:rPr>
          <w:sz w:val="24"/>
          <w:u w:val="single"/>
        </w:rPr>
        <w:t>　如有，说明具体情况，否则删除本行　　</w:t>
      </w:r>
    </w:p>
    <w:p>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pPr>
        <w:snapToGrid w:val="0"/>
        <w:spacing w:before="156" w:beforeLines="50"/>
        <w:ind w:firstLine="480" w:firstLineChars="200"/>
        <w:rPr>
          <w:sz w:val="24"/>
          <w:u w:val="single"/>
        </w:rPr>
      </w:pPr>
      <w:r>
        <w:rPr>
          <w:sz w:val="24"/>
          <w:u w:val="single"/>
        </w:rPr>
        <w:t>　如被列入，说明具体情况，否则删除本行　　</w:t>
      </w:r>
    </w:p>
    <w:p>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pPr>
        <w:snapToGrid w:val="0"/>
        <w:spacing w:line="360" w:lineRule="auto"/>
        <w:ind w:firstLine="480" w:firstLineChars="200"/>
        <w:rPr>
          <w:sz w:val="24"/>
          <w:szCs w:val="20"/>
        </w:rPr>
      </w:pPr>
      <w:r>
        <w:rPr>
          <w:sz w:val="24"/>
        </w:rPr>
        <w:t>11.本投标有关的一切正式往来信函请寄：</w:t>
      </w:r>
    </w:p>
    <w:p>
      <w:pPr>
        <w:snapToGrid w:val="0"/>
        <w:spacing w:line="360" w:lineRule="auto"/>
        <w:rPr>
          <w:sz w:val="24"/>
        </w:rPr>
      </w:pPr>
    </w:p>
    <w:p>
      <w:pPr>
        <w:snapToGrid w:val="0"/>
        <w:spacing w:line="360" w:lineRule="auto"/>
        <w:rPr>
          <w:sz w:val="24"/>
          <w:szCs w:val="20"/>
        </w:rPr>
      </w:pPr>
      <w:r>
        <w:rPr>
          <w:sz w:val="24"/>
        </w:rPr>
        <w:t>地址：邮编：   电话：</w:t>
      </w:r>
    </w:p>
    <w:p>
      <w:pPr>
        <w:snapToGrid w:val="0"/>
        <w:spacing w:line="360" w:lineRule="auto"/>
        <w:rPr>
          <w:sz w:val="24"/>
          <w:szCs w:val="20"/>
        </w:rPr>
      </w:pPr>
      <w:r>
        <w:rPr>
          <w:sz w:val="24"/>
        </w:rPr>
        <w:t>传真：______________投标人代表姓名 ___________  职务：</w:t>
      </w:r>
    </w:p>
    <w:p>
      <w:pPr>
        <w:snapToGrid w:val="0"/>
        <w:spacing w:line="360" w:lineRule="auto"/>
        <w:rPr>
          <w:sz w:val="24"/>
          <w:szCs w:val="20"/>
        </w:rPr>
      </w:pPr>
      <w:r>
        <w:rPr>
          <w:sz w:val="24"/>
        </w:rPr>
        <w:t>投标人名称（公章）：___________________</w:t>
      </w:r>
    </w:p>
    <w:p>
      <w:pPr>
        <w:snapToGrid w:val="0"/>
        <w:spacing w:line="360" w:lineRule="auto"/>
        <w:rPr>
          <w:sz w:val="24"/>
          <w:szCs w:val="20"/>
        </w:rPr>
      </w:pPr>
      <w:r>
        <w:rPr>
          <w:sz w:val="24"/>
        </w:rPr>
        <w:t>开户银行：   银行帐号：</w:t>
      </w:r>
    </w:p>
    <w:p>
      <w:pPr>
        <w:snapToGrid w:val="0"/>
        <w:spacing w:line="360" w:lineRule="auto"/>
        <w:rPr>
          <w:sz w:val="24"/>
        </w:rPr>
      </w:pPr>
      <w:r>
        <w:rPr>
          <w:sz w:val="24"/>
        </w:rPr>
        <w:t>法定代表人或授权委托人签字：</w:t>
      </w:r>
    </w:p>
    <w:p>
      <w:pPr>
        <w:snapToGrid w:val="0"/>
        <w:spacing w:line="360" w:lineRule="auto"/>
        <w:rPr>
          <w:sz w:val="30"/>
          <w:szCs w:val="20"/>
        </w:rPr>
      </w:pPr>
      <w:r>
        <w:rPr>
          <w:sz w:val="24"/>
        </w:rPr>
        <w:t>日期：年月日</w:t>
      </w:r>
    </w:p>
    <w:p>
      <w:pPr>
        <w:snapToGrid w:val="0"/>
        <w:spacing w:before="50" w:after="50" w:line="360" w:lineRule="auto"/>
        <w:rPr>
          <w:rFonts w:ascii="宋体" w:hAnsi="宋体"/>
          <w:sz w:val="24"/>
          <w:szCs w:val="20"/>
        </w:rPr>
      </w:pPr>
      <w:r>
        <w:rPr>
          <w:rFonts w:ascii="宋体" w:hAnsi="宋体"/>
          <w:sz w:val="24"/>
        </w:rPr>
        <w:br w:type="page"/>
      </w:r>
    </w:p>
    <w:p>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pPr>
        <w:snapToGrid w:val="0"/>
        <w:spacing w:before="156" w:beforeLines="50" w:after="50" w:line="360" w:lineRule="auto"/>
        <w:jc w:val="center"/>
        <w:rPr>
          <w:rFonts w:ascii="宋体" w:hAnsi="宋体"/>
          <w:sz w:val="30"/>
          <w:szCs w:val="20"/>
        </w:rPr>
      </w:pPr>
    </w:p>
    <w:p>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56" w:beforeLines="50" w:after="50" w:line="360" w:lineRule="auto"/>
        <w:rPr>
          <w:rFonts w:ascii="宋体" w:hAnsi="宋体"/>
          <w:sz w:val="24"/>
          <w:szCs w:val="20"/>
        </w:rPr>
      </w:pPr>
    </w:p>
    <w:p>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pPr>
        <w:snapToGrid w:val="0"/>
        <w:spacing w:before="156" w:beforeLines="50" w:after="50" w:line="360" w:lineRule="auto"/>
        <w:rPr>
          <w:rFonts w:ascii="宋体" w:hAnsi="宋体"/>
          <w:sz w:val="24"/>
          <w:szCs w:val="20"/>
        </w:rPr>
      </w:pPr>
      <w:r>
        <w:rPr>
          <w:rFonts w:hint="eastAsia" w:ascii="宋体" w:hAnsi="宋体"/>
          <w:sz w:val="24"/>
        </w:rPr>
        <w:t>职务：职务：</w:t>
      </w:r>
    </w:p>
    <w:p>
      <w:pPr>
        <w:snapToGrid w:val="0"/>
        <w:spacing w:before="156" w:beforeLines="50" w:after="50" w:line="360" w:lineRule="auto"/>
        <w:rPr>
          <w:rFonts w:ascii="宋体" w:hAnsi="宋体"/>
          <w:sz w:val="24"/>
        </w:rPr>
      </w:pPr>
      <w:r>
        <w:rPr>
          <w:rFonts w:hint="eastAsia" w:ascii="宋体" w:hAnsi="宋体"/>
          <w:sz w:val="24"/>
        </w:rPr>
        <w:t>被授权人身份证号码：</w:t>
      </w:r>
    </w:p>
    <w:p>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pPr>
        <w:snapToGrid w:val="0"/>
        <w:spacing w:before="156" w:beforeLines="50" w:after="50" w:line="360" w:lineRule="auto"/>
        <w:jc w:val="center"/>
        <w:rPr>
          <w:rFonts w:ascii="宋体" w:hAnsi="宋体"/>
          <w:sz w:val="24"/>
        </w:rPr>
      </w:pPr>
      <w:r>
        <w:rPr>
          <w:rFonts w:hint="eastAsia" w:ascii="宋体" w:hAnsi="宋体"/>
          <w:sz w:val="24"/>
        </w:rPr>
        <w:t>年     月    日</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156" w:beforeLines="50" w:after="50" w:line="360" w:lineRule="auto"/>
        <w:rPr>
          <w:rFonts w:ascii="宋体" w:hAnsi="宋体"/>
          <w:b/>
          <w:sz w:val="24"/>
          <w:szCs w:val="20"/>
        </w:rPr>
      </w:pPr>
      <w:r>
        <w:rPr>
          <w:rFonts w:hint="eastAsia" w:ascii="宋体" w:hAnsi="宋体"/>
          <w:b/>
          <w:sz w:val="24"/>
        </w:rPr>
        <w:t>5.投标函格式</w:t>
      </w:r>
    </w:p>
    <w:p>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pPr>
        <w:snapToGrid w:val="0"/>
        <w:spacing w:line="360" w:lineRule="auto"/>
        <w:rPr>
          <w:rFonts w:ascii="宋体" w:hAnsi="宋体"/>
          <w:sz w:val="24"/>
          <w:szCs w:val="20"/>
        </w:rPr>
      </w:pPr>
      <w:r>
        <w:rPr>
          <w:rFonts w:hint="eastAsia" w:ascii="宋体" w:hAnsi="宋体"/>
          <w:sz w:val="24"/>
        </w:rPr>
        <w:t>致：</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（项目编号：），签字代表（全名）经正式授权并代表供应商（供应商名称）提交投标文件正本各一份、副本份。投标总价为。</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地址：邮编：电话：</w:t>
      </w:r>
    </w:p>
    <w:p>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pPr>
        <w:pStyle w:val="13"/>
        <w:snapToGrid w:val="0"/>
        <w:spacing w:beforeLines="0" w:afterLines="0" w:line="360" w:lineRule="auto"/>
        <w:rPr>
          <w:rFonts w:hAnsi="宋体"/>
        </w:rPr>
      </w:pPr>
    </w:p>
    <w:p>
      <w:pPr>
        <w:widowControl/>
        <w:jc w:val="left"/>
        <w:rPr>
          <w:rFonts w:hAnsi="宋体"/>
        </w:rPr>
        <w:sectPr>
          <w:pgSz w:w="11906" w:h="16838"/>
          <w:pgMar w:top="1440" w:right="1800" w:bottom="1134" w:left="1800" w:header="851" w:footer="992" w:gutter="0"/>
          <w:cols w:space="720" w:num="1"/>
          <w:docGrid w:type="lines" w:linePitch="312" w:charSpace="0"/>
        </w:sectPr>
      </w:pPr>
    </w:p>
    <w:p>
      <w:pPr>
        <w:widowControl/>
        <w:jc w:val="left"/>
        <w:rPr>
          <w:rFonts w:ascii="宋体" w:hAnsi="宋体"/>
          <w:kern w:val="0"/>
          <w:sz w:val="24"/>
          <w:szCs w:val="24"/>
        </w:rPr>
      </w:pPr>
      <w:r>
        <w:rPr>
          <w:rFonts w:hint="eastAsia" w:ascii="宋体" w:hAnsi="宋体"/>
          <w:b/>
          <w:sz w:val="24"/>
        </w:rPr>
        <w:t>6.开标一览表</w:t>
      </w:r>
    </w:p>
    <w:p>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pPr>
        <w:jc w:val="center"/>
        <w:rPr>
          <w:rFonts w:ascii="新宋体" w:hAnsi="新宋体" w:eastAsia="新宋体" w:cs="宋体"/>
          <w:b/>
          <w:bCs/>
          <w:sz w:val="32"/>
          <w:szCs w:val="32"/>
        </w:rPr>
      </w:pPr>
      <w:r>
        <w:rPr>
          <w:rFonts w:hint="eastAsia" w:ascii="新宋体" w:hAnsi="新宋体" w:eastAsia="新宋体" w:cs="宋体"/>
          <w:b/>
          <w:bCs/>
          <w:sz w:val="32"/>
          <w:szCs w:val="32"/>
        </w:rPr>
        <w:t>电子票据区块链HIS接口采购项目</w:t>
      </w:r>
      <w:r>
        <w:rPr>
          <w:rFonts w:hint="eastAsia" w:ascii="新宋体" w:hAnsi="新宋体" w:eastAsia="新宋体"/>
          <w:b/>
          <w:bCs/>
          <w:sz w:val="32"/>
          <w:szCs w:val="32"/>
        </w:rPr>
        <w:t>开</w:t>
      </w:r>
      <w:r>
        <w:rPr>
          <w:rFonts w:hint="eastAsia" w:ascii="新宋体" w:hAnsi="新宋体" w:eastAsia="新宋体" w:cs="宋体"/>
          <w:b/>
          <w:bCs/>
          <w:sz w:val="32"/>
          <w:szCs w:val="32"/>
        </w:rPr>
        <w:t xml:space="preserve">标一览表 </w:t>
      </w:r>
    </w:p>
    <w:tbl>
      <w:tblPr>
        <w:tblStyle w:val="22"/>
        <w:tblW w:w="8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3118"/>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118"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投标总报价</w:t>
            </w:r>
          </w:p>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（小写）</w:t>
            </w:r>
          </w:p>
        </w:tc>
        <w:tc>
          <w:tcPr>
            <w:tcW w:w="1705"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质保服务</w:t>
            </w:r>
          </w:p>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期限</w:t>
            </w:r>
          </w:p>
        </w:tc>
        <w:tc>
          <w:tcPr>
            <w:tcW w:w="1705"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jc w:val="center"/>
        </w:trPr>
        <w:tc>
          <w:tcPr>
            <w:tcW w:w="1560" w:type="dxa"/>
          </w:tcPr>
          <w:p>
            <w:pPr>
              <w:widowControl/>
              <w:jc w:val="left"/>
            </w:pPr>
          </w:p>
          <w:p>
            <w:pPr>
              <w:widowControl/>
              <w:jc w:val="left"/>
              <w:rPr>
                <w:rFonts w:ascii="新宋体" w:hAnsi="新宋体" w:eastAsia="新宋体" w:cs="宋体"/>
                <w:b/>
                <w:bCs/>
                <w:sz w:val="32"/>
                <w:szCs w:val="32"/>
              </w:rPr>
            </w:pPr>
            <w:r>
              <w:rPr>
                <w:rFonts w:hint="eastAsia" w:ascii="新宋体" w:hAnsi="新宋体" w:eastAsia="新宋体" w:cs="宋体"/>
                <w:b/>
                <w:bCs/>
                <w:sz w:val="32"/>
                <w:szCs w:val="32"/>
              </w:rPr>
              <w:t>电子票据区块链HIS接口采购</w:t>
            </w:r>
          </w:p>
          <w:p>
            <w:pPr>
              <w:pStyle w:val="26"/>
            </w:pPr>
          </w:p>
        </w:tc>
        <w:tc>
          <w:tcPr>
            <w:tcW w:w="3118"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c>
          <w:tcPr>
            <w:tcW w:w="1705"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c>
          <w:tcPr>
            <w:tcW w:w="1705" w:type="dxa"/>
          </w:tcPr>
          <w:p>
            <w:pPr>
              <w:widowControl/>
              <w:jc w:val="left"/>
              <w:rPr>
                <w:rFonts w:ascii="新宋体" w:hAnsi="新宋体" w:eastAsia="新宋体" w:cs="宋体"/>
                <w:b/>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560"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r>
              <w:rPr>
                <w:rFonts w:hint="eastAsia" w:ascii="新宋体" w:hAnsi="新宋体" w:eastAsia="新宋体" w:cs="宋体"/>
                <w:b/>
                <w:bCs/>
                <w:sz w:val="32"/>
                <w:szCs w:val="32"/>
              </w:rPr>
              <w:t>投标总报价（大写）</w:t>
            </w:r>
          </w:p>
        </w:tc>
        <w:tc>
          <w:tcPr>
            <w:tcW w:w="6528" w:type="dxa"/>
            <w:gridSpan w:val="3"/>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r>
    </w:tbl>
    <w:p>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pPr>
        <w:snapToGrid w:val="0"/>
        <w:spacing w:before="50" w:after="50" w:line="360" w:lineRule="auto"/>
        <w:ind w:firstLine="3654" w:firstLineChars="1300"/>
        <w:rPr>
          <w:rFonts w:ascii="宋体" w:hAnsi="宋体"/>
          <w:b/>
          <w:sz w:val="28"/>
          <w:szCs w:val="28"/>
        </w:rPr>
      </w:pPr>
    </w:p>
    <w:p>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pPr>
        <w:jc w:val="center"/>
        <w:rPr>
          <w:rFonts w:ascii="宋体" w:hAnsi="宋体"/>
          <w:b/>
          <w:spacing w:val="20"/>
          <w:sz w:val="28"/>
          <w:szCs w:val="28"/>
        </w:rPr>
      </w:pPr>
      <w:r>
        <w:rPr>
          <w:rFonts w:hint="eastAsia" w:ascii="宋体" w:hAnsi="宋体"/>
          <w:b/>
          <w:spacing w:val="20"/>
          <w:sz w:val="28"/>
          <w:szCs w:val="28"/>
        </w:rPr>
        <w:t xml:space="preserve">                              日期：年 月 日</w:t>
      </w:r>
    </w:p>
    <w:p>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pPr>
        <w:jc w:val="left"/>
        <w:rPr>
          <w:rFonts w:ascii="宋体" w:hAnsi="宋体"/>
          <w:kern w:val="0"/>
          <w:sz w:val="24"/>
          <w:szCs w:val="24"/>
        </w:rPr>
      </w:pPr>
      <w:r>
        <w:rPr>
          <w:rFonts w:hint="eastAsia" w:ascii="宋体" w:hAnsi="宋体"/>
          <w:b/>
          <w:sz w:val="24"/>
        </w:rPr>
        <w:t>7.投标报价明细表</w:t>
      </w:r>
    </w:p>
    <w:p>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pPr>
        <w:snapToGrid w:val="0"/>
        <w:spacing w:before="50" w:after="50" w:line="360" w:lineRule="auto"/>
        <w:ind w:firstLine="3120" w:firstLineChars="1300"/>
        <w:rPr>
          <w:rFonts w:ascii="宋体" w:hAnsi="宋体"/>
          <w:sz w:val="24"/>
        </w:rPr>
      </w:pPr>
    </w:p>
    <w:p>
      <w:pPr>
        <w:snapToGrid w:val="0"/>
        <w:spacing w:before="50" w:after="50" w:line="360" w:lineRule="auto"/>
        <w:ind w:firstLine="3654" w:firstLineChars="1300"/>
        <w:rPr>
          <w:rFonts w:ascii="宋体" w:hAnsi="宋体"/>
          <w:b/>
          <w:sz w:val="28"/>
          <w:szCs w:val="28"/>
        </w:rPr>
      </w:pPr>
    </w:p>
    <w:p>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pPr>
        <w:jc w:val="right"/>
        <w:rPr>
          <w:rFonts w:ascii="宋体" w:hAnsi="宋体"/>
          <w:b/>
          <w:spacing w:val="20"/>
          <w:sz w:val="28"/>
          <w:szCs w:val="28"/>
        </w:rPr>
      </w:pPr>
      <w:r>
        <w:rPr>
          <w:rFonts w:hint="eastAsia" w:ascii="宋体" w:hAnsi="宋体"/>
          <w:b/>
          <w:spacing w:val="20"/>
          <w:sz w:val="28"/>
          <w:szCs w:val="28"/>
        </w:rPr>
        <w:t>日期：年 月 日</w:t>
      </w:r>
    </w:p>
    <w:p/>
    <w:p>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fldChar w:fldCharType="begin"/>
    </w:r>
    <w:r>
      <w:rPr>
        <w:rStyle w:val="24"/>
      </w:rPr>
      <w:instrText xml:space="preserve">PAGE  </w:instrText>
    </w:r>
    <w:r>
      <w:fldChar w:fldCharType="end"/>
    </w:r>
  </w:p>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CADD7"/>
    <w:multiLevelType w:val="singleLevel"/>
    <w:tmpl w:val="0F4CADD7"/>
    <w:lvl w:ilvl="0" w:tentative="0">
      <w:start w:val="2"/>
      <w:numFmt w:val="chineseCounting"/>
      <w:suff w:val="nothing"/>
      <w:lvlText w:val="%1、"/>
      <w:lvlJc w:val="left"/>
      <w:rPr>
        <w:rFonts w:hint="eastAsia"/>
      </w:rPr>
    </w:lvl>
  </w:abstractNum>
  <w:abstractNum w:abstractNumId="1">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6"/>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B18E058"/>
    <w:multiLevelType w:val="singleLevel"/>
    <w:tmpl w:val="5B18E058"/>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52A0D30"/>
    <w:rsid w:val="06566484"/>
    <w:rsid w:val="0AA2487E"/>
    <w:rsid w:val="0AA4735D"/>
    <w:rsid w:val="0DC161D1"/>
    <w:rsid w:val="103B4E32"/>
    <w:rsid w:val="14614B6E"/>
    <w:rsid w:val="21177DE8"/>
    <w:rsid w:val="21A734D8"/>
    <w:rsid w:val="26982524"/>
    <w:rsid w:val="27066912"/>
    <w:rsid w:val="2D9C5EB4"/>
    <w:rsid w:val="2E6A247E"/>
    <w:rsid w:val="33D931FA"/>
    <w:rsid w:val="35557D38"/>
    <w:rsid w:val="38946CBD"/>
    <w:rsid w:val="3B40203D"/>
    <w:rsid w:val="3E5E25C4"/>
    <w:rsid w:val="3F144FA2"/>
    <w:rsid w:val="44951E37"/>
    <w:rsid w:val="4BF46B5C"/>
    <w:rsid w:val="501F1DA4"/>
    <w:rsid w:val="53AF7057"/>
    <w:rsid w:val="558D4BD1"/>
    <w:rsid w:val="5BEFF0EC"/>
    <w:rsid w:val="63A96660"/>
    <w:rsid w:val="672A074E"/>
    <w:rsid w:val="69DC3FB0"/>
    <w:rsid w:val="6C1234D8"/>
    <w:rsid w:val="6DE20C78"/>
    <w:rsid w:val="712A66B5"/>
    <w:rsid w:val="76D11492"/>
    <w:rsid w:val="7AF572DA"/>
    <w:rsid w:val="7D443301"/>
    <w:rsid w:val="7EDD0EA7"/>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5"/>
    <w:link w:val="3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9"/>
    <w:pPr>
      <w:keepNext/>
      <w:keepLines/>
      <w:numPr>
        <w:ilvl w:val="2"/>
        <w:numId w:val="1"/>
      </w:numPr>
      <w:spacing w:before="260" w:after="260" w:line="415" w:lineRule="auto"/>
      <w:outlineLvl w:val="2"/>
    </w:pPr>
    <w:rPr>
      <w:b/>
      <w:bCs/>
      <w:sz w:val="30"/>
      <w:szCs w:val="32"/>
    </w:rPr>
  </w:style>
  <w:style w:type="paragraph" w:styleId="7">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tabs>
        <w:tab w:val="left" w:pos="208"/>
      </w:tabs>
      <w:ind w:firstLine="420" w:firstLineChars="100"/>
    </w:pPr>
  </w:style>
  <w:style w:type="paragraph" w:styleId="3">
    <w:name w:val="Body Text"/>
    <w:basedOn w:val="1"/>
    <w:next w:val="1"/>
    <w:unhideWhenUsed/>
    <w:qFormat/>
    <w:uiPriority w:val="0"/>
  </w:style>
  <w:style w:type="paragraph" w:customStyle="1" w:styleId="5">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8">
    <w:name w:val="List Number 2"/>
    <w:basedOn w:val="1"/>
    <w:qFormat/>
    <w:uiPriority w:val="0"/>
    <w:pPr>
      <w:tabs>
        <w:tab w:val="left" w:pos="780"/>
      </w:tabs>
      <w:ind w:left="780" w:hanging="360"/>
    </w:pPr>
    <w:rPr>
      <w:rFonts w:cs="Times New Roman"/>
      <w:szCs w:val="24"/>
    </w:rPr>
  </w:style>
  <w:style w:type="paragraph" w:styleId="9">
    <w:name w:val="Normal Indent"/>
    <w:basedOn w:val="1"/>
    <w:next w:val="1"/>
    <w:link w:val="41"/>
    <w:qFormat/>
    <w:uiPriority w:val="99"/>
    <w:pPr>
      <w:ind w:firstLine="420"/>
    </w:pPr>
    <w:rPr>
      <w:rFonts w:ascii="Times New Roman" w:hAnsi="Times New Roman" w:cs="Times New Roman"/>
      <w:kern w:val="0"/>
      <w:sz w:val="20"/>
      <w:szCs w:val="20"/>
    </w:rPr>
  </w:style>
  <w:style w:type="paragraph" w:styleId="10">
    <w:name w:val="annotation text"/>
    <w:basedOn w:val="1"/>
    <w:semiHidden/>
    <w:unhideWhenUsed/>
    <w:qFormat/>
    <w:uiPriority w:val="0"/>
    <w:pPr>
      <w:jc w:val="left"/>
    </w:pPr>
  </w:style>
  <w:style w:type="paragraph" w:styleId="11">
    <w:name w:val="Body Text Indent"/>
    <w:basedOn w:val="1"/>
    <w:link w:val="38"/>
    <w:qFormat/>
    <w:uiPriority w:val="0"/>
    <w:pPr>
      <w:spacing w:line="200" w:lineRule="exact"/>
      <w:ind w:firstLine="301"/>
    </w:pPr>
    <w:rPr>
      <w:rFonts w:ascii="宋体" w:hAnsi="Courier New" w:cs="Times New Roman"/>
      <w:spacing w:val="-4"/>
      <w:sz w:val="18"/>
      <w:szCs w:val="20"/>
    </w:rPr>
  </w:style>
  <w:style w:type="paragraph" w:styleId="12">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3">
    <w:name w:val="Plain Text"/>
    <w:basedOn w:val="1"/>
    <w:link w:val="42"/>
    <w:qFormat/>
    <w:uiPriority w:val="0"/>
    <w:pPr>
      <w:spacing w:beforeLines="50" w:afterLines="50" w:line="400" w:lineRule="exact"/>
    </w:pPr>
    <w:rPr>
      <w:rFonts w:ascii="宋体" w:hAnsi="Courier New" w:cs="Times New Roman"/>
      <w:kern w:val="0"/>
      <w:sz w:val="24"/>
      <w:szCs w:val="24"/>
    </w:rPr>
  </w:style>
  <w:style w:type="paragraph" w:styleId="14">
    <w:name w:val="Date"/>
    <w:basedOn w:val="1"/>
    <w:next w:val="1"/>
    <w:link w:val="46"/>
    <w:unhideWhenUsed/>
    <w:qFormat/>
    <w:uiPriority w:val="0"/>
    <w:pPr>
      <w:ind w:left="100" w:leftChars="2500"/>
    </w:pPr>
  </w:style>
  <w:style w:type="paragraph" w:styleId="15">
    <w:name w:val="Balloon Text"/>
    <w:basedOn w:val="1"/>
    <w:link w:val="44"/>
    <w:unhideWhenUsed/>
    <w:qFormat/>
    <w:uiPriority w:val="99"/>
    <w:rPr>
      <w:sz w:val="18"/>
      <w:szCs w:val="18"/>
    </w:rPr>
  </w:style>
  <w:style w:type="paragraph" w:styleId="16">
    <w:name w:val="footer"/>
    <w:basedOn w:val="1"/>
    <w:link w:val="36"/>
    <w:unhideWhenUsed/>
    <w:qFormat/>
    <w:uiPriority w:val="0"/>
    <w:pPr>
      <w:tabs>
        <w:tab w:val="center" w:pos="4153"/>
        <w:tab w:val="right" w:pos="8306"/>
      </w:tabs>
      <w:snapToGrid w:val="0"/>
      <w:jc w:val="left"/>
    </w:pPr>
    <w:rPr>
      <w:sz w:val="18"/>
      <w:szCs w:val="18"/>
    </w:rPr>
  </w:style>
  <w:style w:type="paragraph" w:styleId="17">
    <w:name w:val="header"/>
    <w:basedOn w:val="1"/>
    <w:next w:val="12"/>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0"/>
    <w:qFormat/>
    <w:uiPriority w:val="0"/>
    <w:pPr>
      <w:spacing w:line="520" w:lineRule="exact"/>
      <w:jc w:val="center"/>
      <w:outlineLvl w:val="3"/>
    </w:pPr>
    <w:rPr>
      <w:rFonts w:ascii="Cambria" w:hAnsi="Cambria" w:cs="Times New Roman"/>
      <w:b/>
      <w:bCs/>
      <w:sz w:val="28"/>
      <w:szCs w:val="3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HTML Sample"/>
    <w:basedOn w:val="23"/>
    <w:unhideWhenUsed/>
    <w:qFormat/>
    <w:uiPriority w:val="99"/>
    <w:rPr>
      <w:rFonts w:ascii="宋体" w:hAnsi="宋体" w:eastAsia="宋体" w:cs="宋体"/>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纯文本1"/>
    <w:basedOn w:val="28"/>
    <w:qFormat/>
    <w:uiPriority w:val="0"/>
    <w:pPr>
      <w:widowControl/>
      <w:jc w:val="left"/>
    </w:pPr>
    <w:rPr>
      <w:rFonts w:ascii="宋体" w:hAnsi="Courier New"/>
    </w:rPr>
  </w:style>
  <w:style w:type="paragraph" w:customStyle="1" w:styleId="2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正文2"/>
    <w:basedOn w:val="1"/>
    <w:link w:val="43"/>
    <w:qFormat/>
    <w:uiPriority w:val="0"/>
    <w:pPr>
      <w:spacing w:before="156" w:line="360" w:lineRule="auto"/>
      <w:ind w:firstLine="510" w:firstLineChars="200"/>
    </w:pPr>
    <w:rPr>
      <w:rFonts w:cs="Times New Roman"/>
      <w:sz w:val="24"/>
      <w:szCs w:val="20"/>
    </w:rPr>
  </w:style>
  <w:style w:type="paragraph" w:customStyle="1" w:styleId="30">
    <w:name w:val="列出段落1"/>
    <w:basedOn w:val="1"/>
    <w:qFormat/>
    <w:uiPriority w:val="34"/>
    <w:pPr>
      <w:ind w:firstLine="420" w:firstLineChars="200"/>
    </w:pPr>
  </w:style>
  <w:style w:type="paragraph" w:customStyle="1" w:styleId="31">
    <w:name w:val="Table Paragraph"/>
    <w:basedOn w:val="1"/>
    <w:qFormat/>
    <w:uiPriority w:val="1"/>
    <w:pPr>
      <w:autoSpaceDE w:val="0"/>
      <w:autoSpaceDN w:val="0"/>
      <w:jc w:val="left"/>
    </w:pPr>
    <w:rPr>
      <w:rFonts w:ascii="宋体" w:hAnsi="宋体" w:cs="宋体"/>
      <w:kern w:val="0"/>
      <w:sz w:val="22"/>
      <w:lang w:eastAsia="en-US"/>
    </w:rPr>
  </w:style>
  <w:style w:type="paragraph" w:customStyle="1" w:styleId="32">
    <w:name w:val="列表段落1"/>
    <w:basedOn w:val="1"/>
    <w:qFormat/>
    <w:uiPriority w:val="34"/>
    <w:pPr>
      <w:ind w:firstLine="420" w:firstLineChars="200"/>
    </w:pPr>
  </w:style>
  <w:style w:type="paragraph" w:customStyle="1" w:styleId="33">
    <w:name w:val="p0"/>
    <w:basedOn w:val="1"/>
    <w:qFormat/>
    <w:uiPriority w:val="0"/>
    <w:pPr>
      <w:widowControl/>
    </w:pPr>
    <w:rPr>
      <w:kern w:val="0"/>
      <w:szCs w:val="21"/>
    </w:rPr>
  </w:style>
  <w:style w:type="paragraph" w:customStyle="1" w:styleId="34">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5">
    <w:name w:val="页眉 字符"/>
    <w:basedOn w:val="23"/>
    <w:link w:val="17"/>
    <w:semiHidden/>
    <w:qFormat/>
    <w:uiPriority w:val="99"/>
    <w:rPr>
      <w:sz w:val="18"/>
      <w:szCs w:val="18"/>
    </w:rPr>
  </w:style>
  <w:style w:type="character" w:customStyle="1" w:styleId="36">
    <w:name w:val="页脚 字符"/>
    <w:basedOn w:val="23"/>
    <w:link w:val="16"/>
    <w:qFormat/>
    <w:uiPriority w:val="0"/>
    <w:rPr>
      <w:sz w:val="18"/>
      <w:szCs w:val="18"/>
    </w:rPr>
  </w:style>
  <w:style w:type="character" w:customStyle="1" w:styleId="37">
    <w:name w:val="标题 2 字符"/>
    <w:basedOn w:val="23"/>
    <w:link w:val="4"/>
    <w:qFormat/>
    <w:uiPriority w:val="0"/>
    <w:rPr>
      <w:rFonts w:ascii="Arial" w:hAnsi="Arial" w:eastAsia="黑体" w:cs="Times New Roman"/>
      <w:b/>
      <w:bCs/>
      <w:sz w:val="32"/>
      <w:szCs w:val="32"/>
    </w:rPr>
  </w:style>
  <w:style w:type="character" w:customStyle="1" w:styleId="38">
    <w:name w:val="正文文本缩进 字符"/>
    <w:basedOn w:val="23"/>
    <w:link w:val="11"/>
    <w:qFormat/>
    <w:uiPriority w:val="0"/>
    <w:rPr>
      <w:rFonts w:ascii="宋体" w:hAnsi="Courier New" w:eastAsia="宋体" w:cs="Times New Roman"/>
      <w:spacing w:val="-4"/>
      <w:sz w:val="18"/>
      <w:szCs w:val="20"/>
    </w:rPr>
  </w:style>
  <w:style w:type="character" w:customStyle="1" w:styleId="39">
    <w:name w:val="纯文本 Char"/>
    <w:basedOn w:val="23"/>
    <w:semiHidden/>
    <w:qFormat/>
    <w:uiPriority w:val="99"/>
    <w:rPr>
      <w:rFonts w:ascii="宋体" w:hAnsi="Courier New" w:eastAsia="宋体" w:cs="Courier New"/>
      <w:szCs w:val="21"/>
    </w:rPr>
  </w:style>
  <w:style w:type="character" w:customStyle="1" w:styleId="40">
    <w:name w:val="标题 字符"/>
    <w:basedOn w:val="23"/>
    <w:link w:val="20"/>
    <w:qFormat/>
    <w:uiPriority w:val="0"/>
    <w:rPr>
      <w:rFonts w:ascii="Cambria" w:hAnsi="Cambria" w:eastAsia="宋体" w:cs="Times New Roman"/>
      <w:b/>
      <w:bCs/>
      <w:sz w:val="28"/>
      <w:szCs w:val="32"/>
    </w:rPr>
  </w:style>
  <w:style w:type="character" w:customStyle="1" w:styleId="41">
    <w:name w:val="正文缩进 字符"/>
    <w:link w:val="9"/>
    <w:qFormat/>
    <w:uiPriority w:val="99"/>
    <w:rPr>
      <w:rFonts w:ascii="Times New Roman" w:hAnsi="Times New Roman" w:eastAsia="宋体" w:cs="Times New Roman"/>
      <w:kern w:val="0"/>
      <w:sz w:val="20"/>
      <w:szCs w:val="20"/>
    </w:rPr>
  </w:style>
  <w:style w:type="character" w:customStyle="1" w:styleId="42">
    <w:name w:val="纯文本 字符"/>
    <w:link w:val="13"/>
    <w:qFormat/>
    <w:uiPriority w:val="0"/>
    <w:rPr>
      <w:rFonts w:ascii="宋体" w:hAnsi="Courier New" w:eastAsia="宋体" w:cs="Times New Roman"/>
      <w:kern w:val="0"/>
      <w:sz w:val="24"/>
      <w:szCs w:val="24"/>
    </w:rPr>
  </w:style>
  <w:style w:type="character" w:customStyle="1" w:styleId="43">
    <w:name w:val="正文2 字符"/>
    <w:basedOn w:val="23"/>
    <w:link w:val="29"/>
    <w:qFormat/>
    <w:locked/>
    <w:uiPriority w:val="0"/>
    <w:rPr>
      <w:rFonts w:ascii="Calibri" w:hAnsi="Calibri" w:eastAsia="宋体" w:cs="Times New Roman"/>
      <w:sz w:val="24"/>
      <w:szCs w:val="20"/>
    </w:rPr>
  </w:style>
  <w:style w:type="character" w:customStyle="1" w:styleId="44">
    <w:name w:val="批注框文本 字符"/>
    <w:basedOn w:val="23"/>
    <w:link w:val="15"/>
    <w:semiHidden/>
    <w:qFormat/>
    <w:uiPriority w:val="99"/>
    <w:rPr>
      <w:sz w:val="18"/>
      <w:szCs w:val="18"/>
    </w:rPr>
  </w:style>
  <w:style w:type="character" w:customStyle="1" w:styleId="45">
    <w:name w:val="正文2 Char"/>
    <w:qFormat/>
    <w:locked/>
    <w:uiPriority w:val="0"/>
    <w:rPr>
      <w:rFonts w:ascii="Calibri" w:hAnsi="Calibri"/>
      <w:kern w:val="2"/>
      <w:sz w:val="24"/>
    </w:rPr>
  </w:style>
  <w:style w:type="character" w:customStyle="1" w:styleId="46">
    <w:name w:val="日期 字符"/>
    <w:basedOn w:val="23"/>
    <w:link w:val="14"/>
    <w:semiHidden/>
    <w:qFormat/>
    <w:uiPriority w:val="0"/>
    <w:rPr>
      <w:rFonts w:ascii="Calibri" w:hAnsi="Calibri" w:cs="黑体"/>
      <w:kern w:val="2"/>
      <w:sz w:val="21"/>
      <w:szCs w:val="22"/>
    </w:rPr>
  </w:style>
  <w:style w:type="character" w:customStyle="1" w:styleId="47">
    <w:name w:val="font01"/>
    <w:basedOn w:val="23"/>
    <w:qFormat/>
    <w:uiPriority w:val="0"/>
    <w:rPr>
      <w:rFonts w:hint="eastAsia" w:ascii="宋体" w:hAnsi="宋体" w:eastAsia="宋体" w:cs="宋体"/>
      <w:color w:val="000000"/>
      <w:sz w:val="24"/>
      <w:szCs w:val="24"/>
      <w:u w:val="none"/>
    </w:rPr>
  </w:style>
  <w:style w:type="character" w:customStyle="1" w:styleId="48">
    <w:name w:val="正文标题"/>
    <w:qFormat/>
    <w:uiPriority w:val="0"/>
    <w:rPr>
      <w:rFonts w:ascii="黑体" w:eastAsia="黑体"/>
      <w:b/>
      <w:color w:val="auto"/>
      <w:sz w:val="21"/>
      <w:u w:val="none"/>
    </w:rPr>
  </w:style>
  <w:style w:type="table" w:customStyle="1" w:styleId="4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0">
    <w:name w:val="正文样式"/>
    <w:basedOn w:val="1"/>
    <w:qFormat/>
    <w:uiPriority w:val="0"/>
    <w:pPr>
      <w:spacing w:beforeLines="50" w:line="312" w:lineRule="auto"/>
      <w:ind w:firstLine="200" w:firstLineChars="200"/>
    </w:pPr>
    <w:rPr>
      <w:sz w:val="24"/>
    </w:rPr>
  </w:style>
  <w:style w:type="paragraph" w:customStyle="1" w:styleId="51">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7127</Words>
  <Characters>7538</Characters>
  <Lines>58</Lines>
  <Paragraphs>16</Paragraphs>
  <TotalTime>2</TotalTime>
  <ScaleCrop>false</ScaleCrop>
  <LinksUpToDate>false</LinksUpToDate>
  <CharactersWithSpaces>7769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迦禾</cp:lastModifiedBy>
  <dcterms:modified xsi:type="dcterms:W3CDTF">2023-10-25T02:15:03Z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11C7EB40702B47098275FF9AD126A815_13</vt:lpwstr>
  </property>
</Properties>
</file>