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4"/>
          <w:szCs w:val="44"/>
        </w:rPr>
      </w:pPr>
    </w:p>
    <w:p>
      <w:pPr>
        <w:adjustRightInd/>
        <w:spacing w:line="360" w:lineRule="auto"/>
        <w:rPr>
          <w:rFonts w:ascii="宋体" w:hAnsi="宋体" w:cs="宋体"/>
          <w:b/>
          <w:sz w:val="48"/>
          <w:szCs w:val="48"/>
        </w:rPr>
      </w:pPr>
    </w:p>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浙江康复医院</w:t>
      </w:r>
      <w:r>
        <w:rPr>
          <w:rFonts w:hint="eastAsia" w:ascii="宋体" w:hAnsi="宋体" w:cs="宋体"/>
          <w:b/>
          <w:bCs/>
          <w:sz w:val="48"/>
          <w:szCs w:val="48"/>
        </w:rPr>
        <w:t>保洁及食堂物业服务项目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编号:ZJXL-ZK-202302</w:t>
      </w:r>
    </w:p>
    <w:p>
      <w:pPr>
        <w:pStyle w:val="3"/>
        <w:jc w:val="center"/>
      </w:pPr>
      <w:r>
        <w:rPr>
          <w:rFonts w:hint="eastAsia" w:hAnsi="宋体" w:cs="宋体"/>
          <w:sz w:val="30"/>
          <w:szCs w:val="30"/>
        </w:rPr>
        <w:t>确认书号：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rPr>
          <w:rFonts w:ascii="宋体" w:hAnsi="宋体" w:cs="宋体"/>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浙江康复医院</w:t>
      </w:r>
    </w:p>
    <w:p>
      <w:pPr>
        <w:snapToGrid w:val="0"/>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二〇二三年九月</w:t>
      </w:r>
    </w:p>
    <w:p>
      <w:pPr>
        <w:spacing w:line="360" w:lineRule="auto"/>
        <w:jc w:val="center"/>
        <w:rPr>
          <w:rFonts w:ascii="宋体" w:hAnsi="宋体" w:cs="宋体"/>
        </w:rPr>
      </w:pPr>
      <w:r>
        <w:rPr>
          <w:rFonts w:hint="eastAsia" w:ascii="宋体" w:hAnsi="宋体" w:cs="宋体"/>
        </w:rPr>
        <w:br w:type="page"/>
      </w:r>
      <w:bookmarkStart w:id="0" w:name="_Hlt67893495"/>
      <w:bookmarkEnd w:id="0"/>
    </w:p>
    <w:p/>
    <w:p>
      <w:pPr>
        <w:pStyle w:val="5"/>
      </w:pPr>
      <w:r>
        <w:rPr>
          <w:rFonts w:hint="eastAsia"/>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rPr>
      </w:pPr>
      <w:bookmarkStart w:id="1" w:name="_Hlt91233176"/>
      <w:bookmarkEnd w:id="1"/>
      <w:bookmarkStart w:id="2" w:name="_Toc91899869"/>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rPr>
          <w:rFonts w:ascii="宋体" w:hAnsi="宋体" w:cs="宋体"/>
        </w:rPr>
      </w:pPr>
    </w:p>
    <w:p>
      <w:pPr>
        <w:pStyle w:val="5"/>
        <w:rPr>
          <w:rFonts w:ascii="宋体" w:hAnsi="宋体" w:cs="宋体"/>
          <w:szCs w:val="20"/>
        </w:rPr>
      </w:pPr>
      <w:bookmarkStart w:id="3" w:name="第一部分"/>
      <w:r>
        <w:rPr>
          <w:rFonts w:hint="eastAsia" w:ascii="宋体" w:hAnsi="宋体" w:cs="宋体"/>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rPr>
      </w:pPr>
      <w:r>
        <w:rPr>
          <w:rFonts w:hint="eastAsia" w:ascii="宋体" w:hAnsi="宋体" w:cs="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u w:val="single"/>
        </w:rPr>
      </w:pPr>
      <w:r>
        <w:rPr>
          <w:rFonts w:hint="eastAsia" w:ascii="宋体" w:hAnsi="宋体" w:cs="宋体"/>
          <w:u w:val="single"/>
          <w:lang w:val="en-US" w:eastAsia="zh-CN"/>
        </w:rPr>
        <w:t>浙江康复医院</w:t>
      </w:r>
      <w:r>
        <w:rPr>
          <w:rFonts w:hint="eastAsia" w:ascii="宋体" w:hAnsi="宋体" w:cs="宋体"/>
          <w:u w:val="single"/>
        </w:rPr>
        <w:t>保洁及食堂物业服务项目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2023年09月</w:t>
      </w:r>
      <w:r>
        <w:rPr>
          <w:rFonts w:hint="default" w:ascii="宋体" w:hAnsi="宋体" w:cs="宋体"/>
          <w:u w:val="single"/>
        </w:rPr>
        <w:t>25</w:t>
      </w:r>
      <w:r>
        <w:rPr>
          <w:rFonts w:hint="eastAsia" w:ascii="宋体" w:hAnsi="宋体" w:cs="宋体"/>
          <w:u w:val="single"/>
        </w:rPr>
        <w:t>日</w:t>
      </w:r>
      <w:r>
        <w:rPr>
          <w:rFonts w:hint="default" w:ascii="宋体" w:hAnsi="宋体" w:cs="宋体"/>
          <w:u w:val="single"/>
        </w:rPr>
        <w:t>14</w:t>
      </w:r>
      <w:r>
        <w:rPr>
          <w:rFonts w:hint="eastAsia" w:ascii="宋体" w:hAnsi="宋体" w:cs="宋体"/>
          <w:u w:val="single"/>
        </w:rPr>
        <w:t>点</w:t>
      </w:r>
      <w:r>
        <w:rPr>
          <w:rFonts w:hint="default" w:ascii="宋体" w:hAnsi="宋体" w:cs="宋体"/>
          <w:u w:val="single"/>
        </w:rPr>
        <w:t>0</w:t>
      </w:r>
      <w:r>
        <w:rPr>
          <w:rFonts w:hint="eastAsia" w:ascii="宋体" w:hAnsi="宋体" w:cs="宋体"/>
          <w:u w:val="single"/>
        </w:rPr>
        <w:t>0分</w:t>
      </w:r>
      <w:r>
        <w:rPr>
          <w:rFonts w:hint="eastAsia" w:ascii="宋体" w:hAnsi="宋体" w:cs="宋体"/>
          <w:bCs/>
          <w:u w:val="single"/>
        </w:rPr>
        <w:t>00秒</w:t>
      </w:r>
      <w:r>
        <w:rPr>
          <w:rFonts w:hint="eastAsia" w:ascii="宋体" w:hAnsi="宋体" w:cs="宋体"/>
          <w:bCs/>
          <w:u w:val="single"/>
        </w:rPr>
        <w:fldChar w:fldCharType="end"/>
      </w:r>
      <w:r>
        <w:rPr>
          <w:rFonts w:hint="eastAsia" w:ascii="宋体" w:hAnsi="宋体" w:cs="宋体"/>
          <w:bCs/>
        </w:rPr>
        <w:t>（北京时间）前</w:t>
      </w:r>
      <w:r>
        <w:rPr>
          <w:rFonts w:hint="eastAsia" w:ascii="宋体" w:hAnsi="宋体" w:cs="宋体"/>
        </w:rPr>
        <w:t>递交（上传）投标文件。</w:t>
      </w:r>
    </w:p>
    <w:p/>
    <w:p>
      <w:pPr>
        <w:pStyle w:val="6"/>
      </w:pPr>
      <w:r>
        <w:rPr>
          <w:rFonts w:hint="eastAsia"/>
        </w:rPr>
        <w:t xml:space="preserve">一、项目基本情况                                            </w:t>
      </w:r>
    </w:p>
    <w:p>
      <w:pPr>
        <w:spacing w:line="360" w:lineRule="auto"/>
        <w:rPr>
          <w:rFonts w:ascii="宋体" w:hAnsi="宋体" w:cs="宋体"/>
        </w:rPr>
      </w:pPr>
      <w:r>
        <w:rPr>
          <w:rFonts w:hint="eastAsia" w:ascii="宋体" w:hAnsi="宋体" w:cs="宋体"/>
        </w:rPr>
        <w:t xml:space="preserve">    </w:t>
      </w:r>
      <w:r>
        <w:rPr>
          <w:rFonts w:hint="eastAsia" w:ascii="宋体" w:hAnsi="宋体" w:cs="宋体"/>
          <w:b/>
        </w:rPr>
        <w:t>项目编号：</w:t>
      </w:r>
      <w:r>
        <w:rPr>
          <w:rFonts w:hint="eastAsia" w:ascii="宋体" w:hAnsi="宋体" w:cs="宋体"/>
          <w:bCs/>
        </w:rPr>
        <w:t>ZJXL-ZK-202302</w:t>
      </w:r>
    </w:p>
    <w:p>
      <w:pPr>
        <w:spacing w:line="360" w:lineRule="auto"/>
        <w:rPr>
          <w:rFonts w:ascii="宋体" w:hAnsi="宋体" w:cs="宋体"/>
        </w:rPr>
      </w:pPr>
      <w:r>
        <w:rPr>
          <w:rFonts w:hint="eastAsia" w:ascii="宋体" w:hAnsi="宋体" w:cs="宋体"/>
        </w:rPr>
        <w:t xml:space="preserve">   </w:t>
      </w:r>
      <w:r>
        <w:rPr>
          <w:rFonts w:hint="eastAsia" w:ascii="宋体" w:hAnsi="宋体" w:cs="宋体"/>
          <w:b/>
        </w:rPr>
        <w:t xml:space="preserve"> 项目名称：</w:t>
      </w:r>
      <w:r>
        <w:rPr>
          <w:rFonts w:hint="eastAsia" w:ascii="宋体" w:hAnsi="宋体" w:cs="宋体"/>
          <w:b w:val="0"/>
          <w:bCs/>
          <w:lang w:val="en-US" w:eastAsia="zh-CN"/>
        </w:rPr>
        <w:t>浙江康复医院</w:t>
      </w:r>
      <w:r>
        <w:rPr>
          <w:rFonts w:hint="eastAsia" w:ascii="宋体" w:hAnsi="宋体" w:cs="宋体"/>
        </w:rPr>
        <w:t>保洁及食堂物业服务项目</w:t>
      </w:r>
    </w:p>
    <w:p>
      <w:pPr>
        <w:spacing w:line="360" w:lineRule="auto"/>
        <w:rPr>
          <w:rFonts w:ascii="宋体" w:hAnsi="宋体" w:cs="宋体"/>
          <w:color w:val="auto"/>
        </w:rPr>
      </w:pPr>
      <w:r>
        <w:rPr>
          <w:rFonts w:hint="eastAsia" w:ascii="宋体" w:hAnsi="宋体" w:cs="宋体"/>
          <w:color w:val="auto"/>
        </w:rPr>
        <w:t xml:space="preserve">   </w:t>
      </w:r>
      <w:r>
        <w:rPr>
          <w:rFonts w:hint="eastAsia" w:ascii="宋体" w:hAnsi="宋体" w:cs="宋体"/>
          <w:b/>
          <w:color w:val="auto"/>
        </w:rPr>
        <w:t xml:space="preserve"> 预算金额（元）：</w:t>
      </w:r>
      <w:r>
        <w:rPr>
          <w:rFonts w:ascii="宋体" w:hAnsi="宋体" w:cs="宋体"/>
          <w:color w:val="auto"/>
        </w:rPr>
        <w:t>2900000</w:t>
      </w:r>
    </w:p>
    <w:p>
      <w:pPr>
        <w:spacing w:line="360" w:lineRule="auto"/>
        <w:ind w:firstLine="480"/>
        <w:rPr>
          <w:rFonts w:ascii="宋体" w:hAnsi="宋体" w:cs="宋体"/>
        </w:rPr>
      </w:pPr>
      <w:r>
        <w:rPr>
          <w:rFonts w:hint="eastAsia" w:ascii="宋体" w:hAnsi="宋体" w:cs="宋体"/>
          <w:b/>
        </w:rPr>
        <w:t>最高限价（元）：</w:t>
      </w:r>
      <w:r>
        <w:rPr>
          <w:rFonts w:hint="eastAsia" w:ascii="宋体" w:hAnsi="宋体" w:cs="宋体"/>
        </w:rPr>
        <w:t>2900000</w:t>
      </w:r>
    </w:p>
    <w:p>
      <w:pPr>
        <w:pStyle w:val="18"/>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4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2162"/>
        <w:gridCol w:w="799"/>
        <w:gridCol w:w="1317"/>
        <w:gridCol w:w="3224"/>
        <w:gridCol w:w="834"/>
      </w:tblGrid>
      <w:tr>
        <w:trPr>
          <w:trHeight w:val="816" w:hRule="atLeast"/>
          <w:jc w:val="center"/>
        </w:trPr>
        <w:tc>
          <w:tcPr>
            <w:tcW w:w="1077" w:type="dxa"/>
            <w:vAlign w:val="center"/>
          </w:tcPr>
          <w:p>
            <w:pPr>
              <w:pStyle w:val="2"/>
              <w:ind w:firstLine="0"/>
              <w:jc w:val="center"/>
              <w:rPr>
                <w:rFonts w:hAnsi="宋体" w:cs="宋体"/>
                <w:szCs w:val="24"/>
              </w:rPr>
            </w:pPr>
            <w:r>
              <w:rPr>
                <w:rFonts w:hint="eastAsia" w:hAnsi="宋体" w:cs="宋体"/>
                <w:szCs w:val="24"/>
              </w:rPr>
              <w:t>标项号</w:t>
            </w:r>
          </w:p>
        </w:tc>
        <w:tc>
          <w:tcPr>
            <w:tcW w:w="2162" w:type="dxa"/>
            <w:vAlign w:val="center"/>
          </w:tcPr>
          <w:p>
            <w:pPr>
              <w:pStyle w:val="2"/>
              <w:ind w:firstLine="0"/>
              <w:jc w:val="center"/>
              <w:rPr>
                <w:rFonts w:hAnsi="宋体" w:cs="宋体"/>
                <w:szCs w:val="24"/>
              </w:rPr>
            </w:pPr>
            <w:r>
              <w:rPr>
                <w:rFonts w:hint="eastAsia" w:hAnsi="宋体" w:cs="宋体"/>
                <w:szCs w:val="24"/>
              </w:rPr>
              <w:t>标项名称</w:t>
            </w:r>
          </w:p>
        </w:tc>
        <w:tc>
          <w:tcPr>
            <w:tcW w:w="799" w:type="dxa"/>
            <w:vAlign w:val="center"/>
          </w:tcPr>
          <w:p>
            <w:pPr>
              <w:pStyle w:val="2"/>
              <w:ind w:firstLine="0"/>
              <w:jc w:val="center"/>
              <w:rPr>
                <w:rFonts w:hAnsi="宋体" w:cs="宋体"/>
                <w:szCs w:val="24"/>
              </w:rPr>
            </w:pPr>
            <w:r>
              <w:rPr>
                <w:rFonts w:hint="eastAsia" w:hAnsi="宋体" w:cs="宋体"/>
                <w:szCs w:val="24"/>
              </w:rPr>
              <w:t>数量</w:t>
            </w:r>
          </w:p>
        </w:tc>
        <w:tc>
          <w:tcPr>
            <w:tcW w:w="1317" w:type="dxa"/>
            <w:vAlign w:val="center"/>
          </w:tcPr>
          <w:p>
            <w:pPr>
              <w:pStyle w:val="2"/>
              <w:ind w:firstLine="0"/>
              <w:jc w:val="center"/>
              <w:rPr>
                <w:rFonts w:hAnsi="宋体" w:cs="宋体"/>
                <w:szCs w:val="24"/>
                <w:lang w:val="en-US"/>
              </w:rPr>
            </w:pPr>
            <w:r>
              <w:rPr>
                <w:rFonts w:hint="eastAsia" w:hAnsi="宋体" w:cs="宋体"/>
                <w:szCs w:val="24"/>
                <w:lang w:val="en-US"/>
              </w:rPr>
              <w:t>预算金额（元）</w:t>
            </w:r>
          </w:p>
        </w:tc>
        <w:tc>
          <w:tcPr>
            <w:tcW w:w="3224" w:type="dxa"/>
            <w:vAlign w:val="center"/>
          </w:tcPr>
          <w:p>
            <w:pPr>
              <w:pStyle w:val="2"/>
              <w:ind w:firstLine="0"/>
              <w:jc w:val="center"/>
              <w:rPr>
                <w:rFonts w:hAnsi="宋体" w:cs="宋体"/>
                <w:szCs w:val="24"/>
              </w:rPr>
            </w:pPr>
            <w:r>
              <w:rPr>
                <w:rFonts w:hAnsi="宋体" w:cs="宋体"/>
                <w:szCs w:val="24"/>
              </w:rPr>
              <w:t>简要规格描述或项目基本概况介绍、用途：</w:t>
            </w:r>
          </w:p>
        </w:tc>
        <w:tc>
          <w:tcPr>
            <w:tcW w:w="834" w:type="dxa"/>
            <w:vAlign w:val="center"/>
          </w:tcPr>
          <w:p>
            <w:pPr>
              <w:pStyle w:val="2"/>
              <w:ind w:firstLine="0"/>
              <w:jc w:val="center"/>
              <w:rPr>
                <w:rFonts w:hAnsi="宋体" w:cs="宋体"/>
                <w:szCs w:val="24"/>
              </w:rPr>
            </w:pPr>
            <w:r>
              <w:rPr>
                <w:rFonts w:hint="eastAsia" w:hAnsi="宋体" w:cs="宋体"/>
                <w:szCs w:val="24"/>
              </w:rPr>
              <w:t>备注</w:t>
            </w:r>
          </w:p>
        </w:tc>
      </w:tr>
      <w:tr>
        <w:trPr>
          <w:trHeight w:val="896" w:hRule="atLeast"/>
          <w:jc w:val="center"/>
        </w:trPr>
        <w:tc>
          <w:tcPr>
            <w:tcW w:w="1077" w:type="dxa"/>
            <w:vAlign w:val="center"/>
          </w:tcPr>
          <w:p>
            <w:pPr>
              <w:pStyle w:val="487"/>
              <w:spacing w:line="360" w:lineRule="auto"/>
              <w:jc w:val="center"/>
              <w:rPr>
                <w:rFonts w:ascii="宋体" w:hAnsi="宋体" w:cs="宋体"/>
                <w:szCs w:val="24"/>
              </w:rPr>
            </w:pPr>
            <w:r>
              <w:rPr>
                <w:rFonts w:hint="eastAsia" w:ascii="宋体" w:hAnsi="宋体" w:cs="宋体"/>
                <w:szCs w:val="24"/>
              </w:rPr>
              <w:t>1</w:t>
            </w:r>
          </w:p>
        </w:tc>
        <w:tc>
          <w:tcPr>
            <w:tcW w:w="2162" w:type="dxa"/>
            <w:vAlign w:val="center"/>
          </w:tcPr>
          <w:p>
            <w:pPr>
              <w:pStyle w:val="487"/>
              <w:spacing w:line="360" w:lineRule="auto"/>
              <w:jc w:val="center"/>
              <w:rPr>
                <w:rFonts w:hint="eastAsia" w:ascii="宋体" w:hAnsi="宋体" w:eastAsia="宋体" w:cs="宋体"/>
                <w:szCs w:val="24"/>
                <w:lang w:eastAsia="zh-CN"/>
              </w:rPr>
            </w:pPr>
            <w:r>
              <w:rPr>
                <w:rFonts w:hint="eastAsia" w:ascii="宋体" w:hAnsi="宋体" w:cs="宋体"/>
                <w:lang w:eastAsia="zh-CN"/>
              </w:rPr>
              <w:t>浙江康复医院保洁及食堂物业服务项目</w:t>
            </w:r>
          </w:p>
        </w:tc>
        <w:tc>
          <w:tcPr>
            <w:tcW w:w="799" w:type="dxa"/>
            <w:vAlign w:val="center"/>
          </w:tcPr>
          <w:p>
            <w:pPr>
              <w:pStyle w:val="487"/>
              <w:spacing w:line="360" w:lineRule="auto"/>
              <w:jc w:val="center"/>
              <w:rPr>
                <w:rFonts w:ascii="宋体" w:hAnsi="宋体" w:cs="宋体"/>
                <w:szCs w:val="24"/>
              </w:rPr>
            </w:pPr>
            <w:r>
              <w:rPr>
                <w:rFonts w:hint="eastAsia" w:ascii="宋体" w:hAnsi="宋体" w:cs="宋体"/>
                <w:szCs w:val="24"/>
              </w:rPr>
              <w:t>1项</w:t>
            </w:r>
          </w:p>
        </w:tc>
        <w:tc>
          <w:tcPr>
            <w:tcW w:w="1317" w:type="dxa"/>
            <w:vAlign w:val="center"/>
          </w:tcPr>
          <w:p>
            <w:pPr>
              <w:pStyle w:val="487"/>
              <w:spacing w:line="360" w:lineRule="auto"/>
              <w:jc w:val="center"/>
              <w:rPr>
                <w:rFonts w:ascii="宋体" w:hAnsi="宋体" w:cs="宋体"/>
              </w:rPr>
            </w:pPr>
            <w:r>
              <w:rPr>
                <w:rFonts w:hint="eastAsia" w:ascii="宋体" w:hAnsi="宋体" w:cs="宋体"/>
              </w:rPr>
              <w:t>2900000</w:t>
            </w:r>
          </w:p>
        </w:tc>
        <w:tc>
          <w:tcPr>
            <w:tcW w:w="3224" w:type="dxa"/>
            <w:vAlign w:val="center"/>
          </w:tcPr>
          <w:p>
            <w:pPr>
              <w:pStyle w:val="487"/>
              <w:spacing w:line="360" w:lineRule="auto"/>
              <w:jc w:val="center"/>
              <w:rPr>
                <w:rFonts w:ascii="宋体" w:hAnsi="宋体" w:cs="宋体"/>
              </w:rPr>
            </w:pPr>
            <w:r>
              <w:rPr>
                <w:rFonts w:hint="eastAsia" w:ascii="宋体" w:hAnsi="宋体" w:cs="宋体"/>
              </w:rPr>
              <w:t>浙江康复医院城东院区和康养中心食堂物业服务。详见招标文件第三部分采购需求。</w:t>
            </w:r>
          </w:p>
        </w:tc>
        <w:tc>
          <w:tcPr>
            <w:tcW w:w="834" w:type="dxa"/>
            <w:vAlign w:val="center"/>
          </w:tcPr>
          <w:p>
            <w:pPr>
              <w:pStyle w:val="2"/>
              <w:ind w:firstLine="0"/>
              <w:jc w:val="center"/>
              <w:rPr>
                <w:rFonts w:hAnsi="宋体" w:cs="宋体"/>
                <w:szCs w:val="24"/>
              </w:rPr>
            </w:pPr>
          </w:p>
        </w:tc>
      </w:tr>
    </w:tbl>
    <w:p>
      <w:pPr>
        <w:spacing w:line="360" w:lineRule="auto"/>
        <w:ind w:firstLine="480"/>
        <w:rPr>
          <w:rFonts w:ascii="宋体" w:hAnsi="宋体" w:cs="宋体"/>
          <w:snapToGrid w:val="0"/>
          <w:kern w:val="28"/>
          <w:szCs w:val="20"/>
        </w:rPr>
      </w:pPr>
      <w:r>
        <w:rPr>
          <w:rFonts w:hint="eastAsia" w:ascii="宋体" w:hAnsi="宋体" w:cs="宋体"/>
          <w:snapToGrid w:val="0"/>
          <w:kern w:val="28"/>
          <w:szCs w:val="20"/>
        </w:rPr>
        <w:t>合同履约期限：详见采购文件要求。</w:t>
      </w:r>
    </w:p>
    <w:p>
      <w:pPr>
        <w:pStyle w:val="1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6"/>
      </w:pPr>
      <w:r>
        <w:rPr>
          <w:rFonts w:hint="eastAsia"/>
        </w:rPr>
        <w:t>二、申请人的资格要求</w:t>
      </w:r>
    </w:p>
    <w:p>
      <w:pPr>
        <w:spacing w:line="360" w:lineRule="auto"/>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Cs w:val="20"/>
        </w:rPr>
      </w:pPr>
      <w:r>
        <w:rPr>
          <w:rFonts w:hint="eastAsia" w:ascii="宋体" w:hAnsi="宋体" w:cs="宋体"/>
          <w:snapToGrid w:val="0"/>
          <w:kern w:val="28"/>
          <w:szCs w:val="20"/>
        </w:rPr>
        <w:t>2.落实政府采购政策需满足的资格要求：</w:t>
      </w:r>
    </w:p>
    <w:p>
      <w:pPr>
        <w:spacing w:line="360" w:lineRule="auto"/>
        <w:ind w:firstLine="480" w:firstLineChars="200"/>
        <w:rPr>
          <w:rFonts w:ascii="宋体" w:hAnsi="宋体" w:cs="宋体"/>
        </w:rPr>
      </w:pPr>
      <w:sdt>
        <w:sdtPr>
          <w:rPr>
            <w:rFonts w:hint="eastAsia" w:ascii="宋体" w:hAnsi="宋体" w:cs="宋体"/>
            <w:kern w:val="0"/>
          </w:rPr>
          <w:id w:val="1538929364"/>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宋体" w:hAnsi="宋体" w:cs="宋体"/>
          <w:kern w:val="0"/>
        </w:rPr>
        <w:t xml:space="preserve"> </w:t>
      </w:r>
      <w:r>
        <w:rPr>
          <w:rFonts w:hint="eastAsia" w:ascii="宋体" w:hAnsi="宋体" w:cs="宋体"/>
        </w:rPr>
        <w:t>无；</w:t>
      </w:r>
    </w:p>
    <w:p>
      <w:pPr>
        <w:spacing w:line="360" w:lineRule="auto"/>
        <w:ind w:firstLine="480" w:firstLineChars="200"/>
        <w:rPr>
          <w:rFonts w:ascii="宋体" w:hAnsi="宋体" w:cs="宋体"/>
        </w:rPr>
      </w:pPr>
      <w:sdt>
        <w:sdtPr>
          <w:rPr>
            <w:rFonts w:hint="eastAsia" w:ascii="宋体" w:hAnsi="宋体" w:cs="宋体"/>
            <w:kern w:val="0"/>
          </w:rPr>
          <w:id w:val="856555535"/>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宋体" w:hAnsi="宋体" w:cs="宋体"/>
          <w:kern w:val="0"/>
        </w:rPr>
        <w:t xml:space="preserve"> 专</w:t>
      </w:r>
      <w:r>
        <w:rPr>
          <w:rFonts w:hint="eastAsia" w:ascii="宋体" w:hAnsi="宋体" w:cs="宋体"/>
        </w:rPr>
        <w:t>门面向中小企业</w:t>
      </w:r>
    </w:p>
    <w:p>
      <w:pPr>
        <w:spacing w:line="360" w:lineRule="auto"/>
        <w:ind w:firstLine="897" w:firstLineChars="374"/>
        <w:rPr>
          <w:rFonts w:ascii="宋体" w:hAnsi="宋体" w:cs="宋体"/>
        </w:rPr>
      </w:pPr>
      <w:sdt>
        <w:sdtPr>
          <w:rPr>
            <w:rFonts w:hint="eastAsia" w:ascii="宋体" w:hAnsi="宋体" w:cs="宋体"/>
            <w:kern w:val="0"/>
          </w:rPr>
          <w:id w:val="-184616534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宋体" w:hAnsi="宋体" w:cs="宋体"/>
          <w:kern w:val="0"/>
        </w:rPr>
        <w:t xml:space="preserve"> </w:t>
      </w:r>
      <w:r>
        <w:rPr>
          <w:rFonts w:hint="eastAsia" w:ascii="宋体" w:hAnsi="宋体" w:cs="宋体"/>
        </w:rPr>
        <w:t>服务全部由符合政策要求的中小企业承接，提供中小企业声明函；</w:t>
      </w:r>
    </w:p>
    <w:p>
      <w:pPr>
        <w:spacing w:line="360" w:lineRule="auto"/>
        <w:ind w:firstLine="480" w:firstLineChars="200"/>
        <w:rPr>
          <w:rFonts w:ascii="宋体" w:hAnsi="宋体" w:cs="宋体"/>
          <w:color w:val="FF0000"/>
          <w:highlight w:val="yellow"/>
        </w:rPr>
      </w:pPr>
      <w:sdt>
        <w:sdtPr>
          <w:rPr>
            <w:rFonts w:hint="eastAsia" w:ascii="宋体" w:hAnsi="宋体" w:cs="宋体"/>
            <w:kern w:val="0"/>
          </w:rPr>
          <w:id w:val="-1999096846"/>
        </w:sdtPr>
        <w:sdtEndPr>
          <w:rPr>
            <w:rFonts w:hint="eastAsia" w:ascii="宋体" w:hAnsi="宋体" w:cs="宋体"/>
            <w:kern w:val="0"/>
          </w:rPr>
        </w:sdtEndPr>
        <w:sdtContent>
          <w:r>
            <w:rPr>
              <w:rFonts w:hint="eastAsia" w:ascii="宋体" w:hAnsi="宋体" w:cs="宋体"/>
              <w:kern w:val="0"/>
            </w:rPr>
            <w:t xml:space="preserve">    </w:t>
          </w:r>
          <w:r>
            <w:rPr>
              <w:rFonts w:hint="eastAsia" w:ascii="宋体" w:hAnsi="宋体" w:cs="宋体"/>
              <w:kern w:val="0"/>
            </w:rPr>
            <w:sym w:font="Wingdings" w:char="00A8"/>
          </w:r>
        </w:sdtContent>
      </w:sdt>
      <w:r>
        <w:rPr>
          <w:rFonts w:hint="eastAsia" w:ascii="宋体" w:hAnsi="宋体" w:cs="宋体"/>
          <w:kern w:val="0"/>
        </w:rPr>
        <w:t xml:space="preserve"> </w:t>
      </w:r>
      <w:r>
        <w:rPr>
          <w:rFonts w:hint="eastAsia" w:ascii="宋体" w:hAnsi="宋体" w:cs="宋体"/>
        </w:rPr>
        <w:t>服务全部由符合政策要求的小微企业承接，提供中小企业声明函；</w:t>
      </w:r>
    </w:p>
    <w:p>
      <w:pPr>
        <w:spacing w:line="360" w:lineRule="auto"/>
        <w:ind w:firstLine="480" w:firstLineChars="200"/>
        <w:rPr>
          <w:rFonts w:ascii="宋体" w:hAnsi="宋体" w:cs="宋体"/>
        </w:rPr>
      </w:pPr>
      <w:r>
        <w:rPr>
          <w:rFonts w:hint="eastAsia" w:ascii="宋体" w:hAnsi="宋体" w:cs="宋体"/>
        </w:rPr>
        <w:t>3.本项目的特定资格要求：无</w:t>
      </w:r>
    </w:p>
    <w:p>
      <w:pPr>
        <w:snapToGrid w:val="0"/>
        <w:spacing w:line="360" w:lineRule="auto"/>
        <w:ind w:firstLine="480" w:firstLineChars="200"/>
        <w:rPr>
          <w:rFonts w:ascii="宋体" w:hAnsi="宋体" w:cs="宋体"/>
        </w:rPr>
      </w:pPr>
      <w:r>
        <w:rPr>
          <w:rFonts w:hint="eastAsia" w:ascii="宋体" w:hAnsi="宋体" w:cs="宋体"/>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6"/>
      </w:pPr>
      <w:r>
        <w:rPr>
          <w:rFonts w:hint="eastAsia"/>
        </w:rPr>
        <w:t xml:space="preserve">三、获取招标文件 </w:t>
      </w:r>
    </w:p>
    <w:p>
      <w:pPr>
        <w:spacing w:line="360" w:lineRule="auto"/>
        <w:ind w:firstLine="480" w:firstLineChars="200"/>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spacing w:line="360" w:lineRule="auto"/>
        <w:ind w:firstLine="480" w:firstLineChars="200"/>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spacing w:line="360" w:lineRule="auto"/>
        <w:ind w:firstLine="480" w:firstLineChars="200"/>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6"/>
      </w:pPr>
      <w:r>
        <w:rPr>
          <w:rFonts w:hint="eastAsia"/>
        </w:rPr>
        <w:t>四、提交投标文件截止时间、开标时间和地点</w:t>
      </w:r>
    </w:p>
    <w:p>
      <w:pPr>
        <w:spacing w:line="360" w:lineRule="auto"/>
        <w:ind w:firstLine="480" w:firstLineChars="200"/>
        <w:rPr>
          <w:rFonts w:ascii="宋体" w:hAnsi="宋体" w:cs="宋体"/>
        </w:rPr>
      </w:pPr>
      <w:r>
        <w:rPr>
          <w:rFonts w:hint="eastAsia" w:ascii="宋体" w:hAnsi="宋体" w:cs="宋体"/>
          <w:b/>
        </w:rPr>
        <w:t>提交投标文件截止时间：</w:t>
      </w:r>
      <w:r>
        <w:rPr>
          <w:rFonts w:hint="eastAsia" w:ascii="宋体" w:hAnsi="宋体" w:cs="宋体"/>
          <w:u w:val="single"/>
        </w:rPr>
        <w:t>2023年09月</w:t>
      </w:r>
      <w:r>
        <w:rPr>
          <w:rFonts w:hint="default" w:ascii="宋体" w:hAnsi="宋体" w:cs="宋体"/>
          <w:u w:val="single"/>
        </w:rPr>
        <w:t>25</w:t>
      </w:r>
      <w:r>
        <w:rPr>
          <w:rFonts w:hint="eastAsia" w:ascii="宋体" w:hAnsi="宋体" w:cs="宋体"/>
          <w:u w:val="single"/>
        </w:rPr>
        <w:t>日</w:t>
      </w:r>
      <w:r>
        <w:rPr>
          <w:rFonts w:hint="default" w:ascii="宋体" w:hAnsi="宋体" w:cs="宋体"/>
          <w:u w:val="single"/>
        </w:rPr>
        <w:t>14</w:t>
      </w:r>
      <w:r>
        <w:rPr>
          <w:rFonts w:hint="eastAsia" w:ascii="宋体" w:hAnsi="宋体" w:cs="宋体"/>
          <w:u w:val="single"/>
        </w:rPr>
        <w:t>点</w:t>
      </w:r>
      <w:r>
        <w:rPr>
          <w:rFonts w:hint="default" w:ascii="宋体" w:hAnsi="宋体" w:cs="宋体"/>
          <w:u w:val="single"/>
        </w:rPr>
        <w:t>0</w:t>
      </w:r>
      <w:r>
        <w:rPr>
          <w:rFonts w:hint="eastAsia" w:ascii="宋体" w:hAnsi="宋体" w:cs="宋体"/>
          <w:u w:val="single"/>
        </w:rPr>
        <w:t>0分</w:t>
      </w:r>
      <w:r>
        <w:rPr>
          <w:rFonts w:hint="eastAsia" w:ascii="宋体" w:hAnsi="宋体" w:cs="宋体"/>
          <w:bCs/>
          <w:u w:val="single"/>
        </w:rPr>
        <w:t>00秒</w:t>
      </w:r>
      <w:r>
        <w:rPr>
          <w:rFonts w:hint="eastAsia" w:ascii="宋体" w:hAnsi="宋体" w:cs="宋体"/>
        </w:rPr>
        <w:t>（北京时间）</w:t>
      </w:r>
    </w:p>
    <w:p>
      <w:pPr>
        <w:spacing w:line="360" w:lineRule="auto"/>
        <w:ind w:firstLine="480" w:firstLineChars="200"/>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spacing w:line="360" w:lineRule="auto"/>
        <w:ind w:firstLine="480" w:firstLineChars="200"/>
        <w:rPr>
          <w:rFonts w:ascii="宋体" w:hAnsi="宋体" w:cs="宋体"/>
          <w:bCs/>
          <w:u w:val="single"/>
        </w:rPr>
      </w:pPr>
      <w:r>
        <w:rPr>
          <w:rFonts w:hint="eastAsia" w:ascii="宋体" w:hAnsi="宋体" w:cs="宋体"/>
          <w:b/>
        </w:rPr>
        <w:t>开标时间：</w:t>
      </w:r>
      <w:r>
        <w:rPr>
          <w:rFonts w:hint="eastAsia" w:ascii="宋体" w:hAnsi="宋体" w:cs="宋体"/>
          <w:u w:val="single"/>
        </w:rPr>
        <w:t>2023年09月</w:t>
      </w:r>
      <w:r>
        <w:rPr>
          <w:rFonts w:hint="default" w:ascii="宋体" w:hAnsi="宋体" w:cs="宋体"/>
          <w:u w:val="single"/>
        </w:rPr>
        <w:t>25</w:t>
      </w:r>
      <w:r>
        <w:rPr>
          <w:rFonts w:hint="eastAsia" w:ascii="宋体" w:hAnsi="宋体" w:cs="宋体"/>
          <w:u w:val="single"/>
        </w:rPr>
        <w:t>日</w:t>
      </w:r>
      <w:r>
        <w:rPr>
          <w:rFonts w:hint="default" w:ascii="宋体" w:hAnsi="宋体" w:cs="宋体"/>
          <w:u w:val="single"/>
        </w:rPr>
        <w:t>14</w:t>
      </w:r>
      <w:r>
        <w:rPr>
          <w:rFonts w:hint="eastAsia" w:ascii="宋体" w:hAnsi="宋体" w:cs="宋体"/>
          <w:u w:val="single"/>
        </w:rPr>
        <w:t>点</w:t>
      </w:r>
      <w:r>
        <w:rPr>
          <w:rFonts w:hint="default" w:ascii="宋体" w:hAnsi="宋体" w:cs="宋体"/>
          <w:u w:val="single"/>
        </w:rPr>
        <w:t>0</w:t>
      </w:r>
      <w:r>
        <w:rPr>
          <w:rFonts w:hint="eastAsia" w:ascii="宋体" w:hAnsi="宋体" w:cs="宋体"/>
          <w:u w:val="single"/>
        </w:rPr>
        <w:t>0分</w:t>
      </w:r>
      <w:r>
        <w:rPr>
          <w:rFonts w:hint="eastAsia" w:ascii="宋体" w:hAnsi="宋体" w:cs="宋体"/>
          <w:bCs/>
          <w:u w:val="single"/>
        </w:rPr>
        <w:t>00秒</w:t>
      </w:r>
      <w:bookmarkStart w:id="400" w:name="_GoBack"/>
      <w:bookmarkEnd w:id="400"/>
      <w:r>
        <w:rPr>
          <w:rFonts w:hint="eastAsia" w:ascii="宋体" w:hAnsi="宋体" w:cs="宋体"/>
        </w:rPr>
        <w:t>（北京时间）</w:t>
      </w:r>
    </w:p>
    <w:p>
      <w:pPr>
        <w:spacing w:line="360" w:lineRule="auto"/>
        <w:ind w:firstLine="480" w:firstLineChars="200"/>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6"/>
      </w:pPr>
      <w:r>
        <w:rPr>
          <w:rFonts w:hint="eastAsia"/>
        </w:rPr>
        <w:t xml:space="preserve">五、公告期限 </w:t>
      </w:r>
    </w:p>
    <w:p>
      <w:pPr>
        <w:spacing w:line="360" w:lineRule="auto"/>
        <w:ind w:firstLine="480" w:firstLineChars="200"/>
        <w:rPr>
          <w:rFonts w:ascii="宋体" w:hAnsi="宋体" w:cs="宋体"/>
        </w:rPr>
      </w:pPr>
      <w:r>
        <w:rPr>
          <w:rFonts w:hint="eastAsia" w:ascii="宋体" w:hAnsi="宋体" w:cs="宋体"/>
        </w:rPr>
        <w:t>自本公告发布之日起5个工作日。</w:t>
      </w:r>
    </w:p>
    <w:p>
      <w:pPr>
        <w:pStyle w:val="6"/>
      </w:pPr>
      <w:r>
        <w:rPr>
          <w:rFonts w:hint="eastAsia"/>
        </w:rPr>
        <w:t>六、其他补充事宜</w:t>
      </w:r>
    </w:p>
    <w:p>
      <w:pPr>
        <w:spacing w:line="360" w:lineRule="auto"/>
        <w:ind w:firstLine="480" w:firstLineChars="20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rPr>
      </w:pPr>
      <w:r>
        <w:rPr>
          <w:rFonts w:hint="eastAsia" w:ascii="宋体" w:hAnsi="宋体" w:cs="宋体"/>
        </w:rPr>
        <w:t>4.其他事项：（1）需要落实的政府采购政策：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6"/>
      </w:pPr>
      <w:r>
        <w:rPr>
          <w:rFonts w:hint="eastAsia"/>
        </w:rPr>
        <w:t>七、对本次采购提出询问、质疑、投诉，请按以下方式联系</w:t>
      </w:r>
    </w:p>
    <w:p>
      <w:pPr>
        <w:spacing w:line="360" w:lineRule="auto"/>
        <w:rPr>
          <w:rFonts w:ascii="宋体" w:hAnsi="宋体" w:cs="宋体"/>
        </w:rPr>
      </w:pPr>
      <w:r>
        <w:rPr>
          <w:rFonts w:hint="eastAsia" w:ascii="宋体" w:hAnsi="宋体" w:cs="宋体"/>
        </w:rPr>
        <w:t xml:space="preserve">    </w:t>
      </w:r>
      <w:r>
        <w:rPr>
          <w:rFonts w:hint="eastAsia" w:ascii="宋体" w:hAnsi="宋体" w:cs="宋体"/>
          <w:b/>
          <w:bCs/>
        </w:rPr>
        <w:t>1.采购人信息</w:t>
      </w:r>
    </w:p>
    <w:p>
      <w:pPr>
        <w:spacing w:line="360" w:lineRule="auto"/>
        <w:ind w:firstLine="720" w:firstLineChars="300"/>
        <w:rPr>
          <w:rFonts w:ascii="宋体" w:hAnsi="宋体" w:cs="宋体"/>
        </w:rPr>
      </w:pPr>
      <w:r>
        <w:rPr>
          <w:rFonts w:hint="eastAsia" w:ascii="宋体" w:hAnsi="宋体" w:cs="宋体"/>
        </w:rPr>
        <w:t>名    称：</w:t>
      </w:r>
      <w:r>
        <w:rPr>
          <w:rFonts w:hint="eastAsia" w:cs="仿宋_GB2312" w:asciiTheme="minorEastAsia" w:hAnsiTheme="minorEastAsia" w:eastAsiaTheme="minorEastAsia"/>
        </w:rPr>
        <w:t>浙江康复医院</w:t>
      </w:r>
    </w:p>
    <w:p>
      <w:pPr>
        <w:spacing w:line="360" w:lineRule="auto"/>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浙江省杭州市上城区观音塘路103号</w:t>
      </w:r>
      <w:r>
        <w:rPr>
          <w:rFonts w:hint="eastAsia" w:ascii="宋体" w:hAnsi="宋体" w:cs="宋体"/>
        </w:rPr>
        <w:t xml:space="preserve">       </w:t>
      </w:r>
    </w:p>
    <w:p>
      <w:pPr>
        <w:pStyle w:val="58"/>
        <w:spacing w:before="75" w:beforeAutospacing="0" w:after="75" w:afterAutospacing="0" w:line="360" w:lineRule="auto"/>
        <w:ind w:firstLine="720" w:firstLineChars="300"/>
        <w:rPr>
          <w:rStyle w:val="968"/>
          <w:rFonts w:cs="宋体"/>
          <w:color w:val="auto"/>
          <w:highlight w:val="none"/>
        </w:rPr>
      </w:pPr>
      <w:r>
        <w:rPr>
          <w:rFonts w:hint="eastAsia" w:cs="宋体"/>
          <w:color w:val="auto"/>
          <w:highlight w:val="none"/>
        </w:rPr>
        <w:t>项目联系人（询问）：邵女士</w:t>
      </w:r>
    </w:p>
    <w:p>
      <w:pPr>
        <w:pStyle w:val="58"/>
        <w:spacing w:before="75" w:beforeAutospacing="0" w:after="75" w:afterAutospacing="0" w:line="360" w:lineRule="auto"/>
        <w:ind w:firstLine="720" w:firstLineChars="300"/>
        <w:rPr>
          <w:rStyle w:val="968"/>
          <w:rFonts w:cs="宋体"/>
          <w:color w:val="auto"/>
          <w:highlight w:val="none"/>
        </w:rPr>
      </w:pPr>
      <w:r>
        <w:rPr>
          <w:rFonts w:hint="eastAsia" w:cs="宋体"/>
          <w:color w:val="auto"/>
          <w:highlight w:val="none"/>
        </w:rPr>
        <w:t>项目联系方式（询问）：0571-887</w:t>
      </w:r>
      <w:r>
        <w:rPr>
          <w:rFonts w:hint="default" w:cs="宋体"/>
          <w:color w:val="auto"/>
          <w:highlight w:val="none"/>
        </w:rPr>
        <w:t>227</w:t>
      </w:r>
      <w:r>
        <w:rPr>
          <w:rFonts w:hint="eastAsia" w:cs="宋体"/>
          <w:color w:val="auto"/>
          <w:highlight w:val="none"/>
        </w:rPr>
        <w:t>00</w:t>
      </w:r>
    </w:p>
    <w:p>
      <w:pPr>
        <w:pStyle w:val="58"/>
        <w:spacing w:before="75" w:beforeAutospacing="0" w:after="75" w:afterAutospacing="0" w:line="360" w:lineRule="auto"/>
        <w:ind w:firstLine="720" w:firstLineChars="300"/>
        <w:rPr>
          <w:rStyle w:val="968"/>
          <w:rFonts w:cs="宋体"/>
          <w:color w:val="auto"/>
          <w:highlight w:val="none"/>
        </w:rPr>
      </w:pPr>
      <w:r>
        <w:rPr>
          <w:rFonts w:hint="eastAsia" w:cs="宋体"/>
          <w:color w:val="auto"/>
          <w:highlight w:val="none"/>
        </w:rPr>
        <w:t>质疑联系人：王先生</w:t>
      </w:r>
    </w:p>
    <w:p>
      <w:pPr>
        <w:spacing w:line="360" w:lineRule="auto"/>
        <w:ind w:firstLine="720" w:firstLineChars="300"/>
        <w:rPr>
          <w:rFonts w:ascii="宋体" w:hAnsi="宋体" w:cs="宋体"/>
          <w:b/>
          <w:bCs/>
        </w:rPr>
      </w:pPr>
      <w:r>
        <w:rPr>
          <w:rFonts w:hint="eastAsia" w:cs="宋体"/>
          <w:color w:val="auto"/>
          <w:highlight w:val="none"/>
        </w:rPr>
        <w:t>质疑联系</w:t>
      </w:r>
      <w:r>
        <w:rPr>
          <w:rFonts w:hint="eastAsia" w:ascii="宋体" w:hAnsi="宋体" w:cs="宋体"/>
          <w:color w:val="auto"/>
          <w:kern w:val="0"/>
          <w:highlight w:val="none"/>
        </w:rPr>
        <w:t xml:space="preserve">方式：0571-86439830  </w:t>
      </w:r>
      <w:r>
        <w:rPr>
          <w:rFonts w:hint="eastAsia" w:ascii="宋体" w:hAnsi="宋体" w:cs="宋体"/>
          <w:b/>
          <w:bCs/>
        </w:rPr>
        <w:t xml:space="preserve"> </w:t>
      </w:r>
    </w:p>
    <w:p>
      <w:pPr>
        <w:spacing w:line="360" w:lineRule="auto"/>
        <w:ind w:firstLine="480" w:firstLineChars="200"/>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pPr>
        <w:spacing w:line="360" w:lineRule="auto"/>
        <w:ind w:firstLine="720" w:firstLineChars="300"/>
        <w:rPr>
          <w:rFonts w:ascii="宋体" w:hAnsi="宋体" w:cs="宋体"/>
        </w:rPr>
      </w:pPr>
      <w:r>
        <w:rPr>
          <w:rFonts w:hint="eastAsia" w:ascii="宋体" w:hAnsi="宋体" w:cs="宋体"/>
        </w:rPr>
        <w:t>名   称：浙江信镧建设工程咨询有限公司</w:t>
      </w:r>
    </w:p>
    <w:p>
      <w:pPr>
        <w:spacing w:line="360" w:lineRule="auto"/>
        <w:ind w:firstLine="720" w:firstLineChars="300"/>
        <w:rPr>
          <w:rFonts w:ascii="宋体" w:hAnsi="宋体" w:cs="宋体"/>
        </w:rPr>
      </w:pPr>
      <w:r>
        <w:rPr>
          <w:rFonts w:hint="eastAsia" w:ascii="宋体" w:hAnsi="宋体" w:cs="宋体"/>
        </w:rPr>
        <w:t>地   址：杭州市西湖区文二路391号西湖国际科技大厦B2楼1107室  </w:t>
      </w:r>
    </w:p>
    <w:p>
      <w:pPr>
        <w:spacing w:line="360" w:lineRule="auto"/>
        <w:rPr>
          <w:rFonts w:ascii="宋体" w:hAnsi="宋体" w:cs="宋体"/>
        </w:rPr>
      </w:pPr>
      <w:r>
        <w:rPr>
          <w:rFonts w:hint="eastAsia" w:ascii="宋体" w:hAnsi="宋体" w:cs="宋体"/>
        </w:rPr>
        <w:t xml:space="preserve">      传   真：0571-85024997               </w:t>
      </w:r>
    </w:p>
    <w:p>
      <w:pPr>
        <w:spacing w:line="360" w:lineRule="auto"/>
        <w:rPr>
          <w:rFonts w:ascii="宋体" w:hAnsi="宋体" w:cs="宋体"/>
        </w:rPr>
      </w:pPr>
      <w:r>
        <w:rPr>
          <w:rFonts w:hint="eastAsia" w:ascii="宋体" w:hAnsi="宋体" w:cs="宋体"/>
        </w:rPr>
        <w:t xml:space="preserve">      项目联系人（询问）：曹威、叶鸣晖          </w:t>
      </w:r>
    </w:p>
    <w:p>
      <w:pPr>
        <w:spacing w:line="360" w:lineRule="auto"/>
        <w:rPr>
          <w:rFonts w:ascii="宋体" w:hAnsi="宋体" w:cs="宋体"/>
        </w:rPr>
      </w:pPr>
      <w:r>
        <w:rPr>
          <w:rFonts w:hint="eastAsia" w:ascii="宋体" w:hAnsi="宋体" w:cs="宋体"/>
        </w:rPr>
        <w:t xml:space="preserve">      项目联系方式（询问）：0571-87967630 </w:t>
      </w:r>
    </w:p>
    <w:p>
      <w:pPr>
        <w:spacing w:line="360" w:lineRule="auto"/>
        <w:rPr>
          <w:rFonts w:ascii="宋体" w:hAnsi="宋体" w:cs="宋体"/>
        </w:rPr>
      </w:pPr>
      <w:r>
        <w:rPr>
          <w:rFonts w:hint="eastAsia" w:ascii="宋体" w:hAnsi="宋体" w:cs="宋体"/>
        </w:rPr>
        <w:t xml:space="preserve">      质疑联系人：葛梅兰              </w:t>
      </w:r>
    </w:p>
    <w:p>
      <w:pPr>
        <w:spacing w:line="360" w:lineRule="auto"/>
        <w:rPr>
          <w:rFonts w:ascii="宋体" w:hAnsi="宋体" w:cs="宋体"/>
        </w:rPr>
      </w:pPr>
      <w:r>
        <w:rPr>
          <w:rFonts w:hint="eastAsia" w:ascii="宋体" w:hAnsi="宋体" w:cs="宋体"/>
        </w:rPr>
        <w:t xml:space="preserve">      质疑联系方式：0571-87967630 </w:t>
      </w:r>
    </w:p>
    <w:p>
      <w:pPr>
        <w:spacing w:line="360" w:lineRule="auto"/>
        <w:rPr>
          <w:rFonts w:ascii="宋体" w:hAnsi="宋体" w:cs="宋体"/>
        </w:rPr>
      </w:pPr>
      <w:r>
        <w:rPr>
          <w:rFonts w:hint="eastAsia" w:ascii="宋体" w:hAnsi="宋体" w:cs="宋体"/>
          <w:b/>
          <w:bCs/>
        </w:rPr>
        <w:t xml:space="preserve">    3.同级政府采购监督管理部门</w:t>
      </w:r>
    </w:p>
    <w:p>
      <w:pPr>
        <w:spacing w:line="360" w:lineRule="auto"/>
        <w:rPr>
          <w:rFonts w:ascii="宋体" w:hAnsi="宋体" w:cs="宋体"/>
        </w:rPr>
      </w:pPr>
      <w:r>
        <w:rPr>
          <w:rFonts w:hint="eastAsia" w:ascii="宋体" w:hAnsi="宋体" w:cs="宋体"/>
        </w:rPr>
        <w:t xml:space="preserve">    名    称：浙江省财政厅政府采购监管处、浙江省政府采购行政裁决服务中心（杭州）</w:t>
      </w:r>
    </w:p>
    <w:p>
      <w:pPr>
        <w:spacing w:line="360" w:lineRule="auto"/>
        <w:rPr>
          <w:rFonts w:ascii="宋体" w:hAnsi="宋体" w:cs="宋体"/>
        </w:rPr>
      </w:pPr>
      <w:r>
        <w:rPr>
          <w:rFonts w:hint="eastAsia" w:ascii="宋体" w:hAnsi="宋体" w:cs="宋体"/>
        </w:rPr>
        <w:t xml:space="preserve">    地    址：杭州市上城区四季青街道新业路市民之家G03办公室</w:t>
      </w:r>
    </w:p>
    <w:p>
      <w:pPr>
        <w:spacing w:line="360" w:lineRule="auto"/>
        <w:rPr>
          <w:rFonts w:ascii="宋体" w:hAnsi="宋体" w:cs="宋体"/>
        </w:rPr>
      </w:pPr>
      <w:r>
        <w:rPr>
          <w:rFonts w:hint="eastAsia" w:ascii="宋体" w:hAnsi="宋体" w:cs="宋体"/>
        </w:rPr>
        <w:t xml:space="preserve">    联 系 人：朱女士、王女士</w:t>
      </w:r>
    </w:p>
    <w:p>
      <w:pPr>
        <w:spacing w:line="360" w:lineRule="auto"/>
        <w:rPr>
          <w:rFonts w:ascii="宋体" w:hAnsi="宋体" w:cs="宋体"/>
        </w:rPr>
      </w:pPr>
      <w:r>
        <w:rPr>
          <w:rFonts w:hint="eastAsia" w:ascii="宋体" w:hAnsi="宋体" w:cs="宋体"/>
        </w:rPr>
        <w:t xml:space="preserve">    监督投诉电话：0571-85252453 </w:t>
      </w:r>
    </w:p>
    <w:p>
      <w:pPr>
        <w:spacing w:line="360" w:lineRule="auto"/>
        <w:rPr>
          <w:rFonts w:ascii="宋体" w:hAnsi="宋体" w:cs="宋体"/>
        </w:rPr>
      </w:pPr>
      <w:r>
        <w:rPr>
          <w:rFonts w:hint="eastAsia" w:ascii="宋体" w:hAnsi="宋体" w:cs="宋体"/>
        </w:rPr>
        <w:t xml:space="preserve">    政策咨询：何一平、冯华，0571-87058424、87055741</w:t>
      </w:r>
    </w:p>
    <w:p>
      <w:pPr>
        <w:spacing w:line="360" w:lineRule="auto"/>
        <w:rPr>
          <w:rFonts w:ascii="宋体" w:hAnsi="宋体" w:cs="宋体"/>
        </w:rPr>
      </w:pPr>
      <w:r>
        <w:rPr>
          <w:rFonts w:hint="eastAsia" w:ascii="宋体" w:hAnsi="宋体" w:cs="宋体"/>
        </w:rPr>
        <w:t xml:space="preserve">    预算金额未达100万元的采购项目，由采购人处理采购争议。</w:t>
      </w:r>
    </w:p>
    <w:p>
      <w:pPr>
        <w:pStyle w:val="34"/>
        <w:spacing w:line="360" w:lineRule="auto"/>
        <w:ind w:firstLine="480" w:firstLineChars="20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4"/>
        <w:spacing w:line="360" w:lineRule="auto"/>
        <w:ind w:firstLine="480" w:firstLineChars="200"/>
        <w:rPr>
          <w:rFonts w:hAnsi="宋体" w:cs="宋体"/>
        </w:rPr>
        <w:sectPr>
          <w:headerReference r:id="rId4" w:type="first"/>
          <w:footerReference r:id="rId7" w:type="first"/>
          <w:headerReference r:id="rId3" w:type="default"/>
          <w:footerReference r:id="rId5" w:type="default"/>
          <w:footerReference r:id="rId6" w:type="even"/>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pPr>
        <w:pStyle w:val="5"/>
      </w:pPr>
      <w:r>
        <w:rPr>
          <w:rFonts w:hint="eastAsia"/>
        </w:rPr>
        <w:t>第二部分</w:t>
      </w:r>
      <w:bookmarkEnd w:id="8"/>
      <w:r>
        <w:rPr>
          <w:rFonts w:hint="eastAsia"/>
        </w:rPr>
        <w:t xml:space="preserve"> 投标人须知</w:t>
      </w:r>
      <w:bookmarkEnd w:id="9"/>
    </w:p>
    <w:p>
      <w:pPr>
        <w:pStyle w:val="5"/>
      </w:pPr>
      <w:r>
        <w:rPr>
          <w:rFonts w:hint="eastAsia"/>
        </w:rPr>
        <w:t>前附表</w:t>
      </w:r>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tc>
          <w:tcPr>
            <w:tcW w:w="812" w:type="dxa"/>
            <w:vAlign w:val="center"/>
          </w:tcPr>
          <w:p>
            <w:pPr>
              <w:snapToGrid w:val="0"/>
              <w:spacing w:line="360" w:lineRule="auto"/>
              <w:jc w:val="center"/>
            </w:pPr>
            <w:r>
              <w:rPr>
                <w:rFonts w:hint="eastAsia" w:ascii="宋体" w:hAnsi="宋体" w:cs="宋体"/>
                <w:b/>
              </w:rPr>
              <w:t>序号</w:t>
            </w:r>
          </w:p>
        </w:tc>
        <w:tc>
          <w:tcPr>
            <w:tcW w:w="2206" w:type="dxa"/>
            <w:vAlign w:val="center"/>
          </w:tcPr>
          <w:p>
            <w:pPr>
              <w:snapToGrid w:val="0"/>
              <w:spacing w:line="360" w:lineRule="auto"/>
              <w:jc w:val="center"/>
            </w:pPr>
            <w:r>
              <w:rPr>
                <w:rFonts w:hint="eastAsia" w:ascii="宋体" w:hAnsi="宋体" w:cs="宋体"/>
                <w:b/>
              </w:rPr>
              <w:t>事项</w:t>
            </w:r>
          </w:p>
        </w:tc>
        <w:tc>
          <w:tcPr>
            <w:tcW w:w="5901" w:type="dxa"/>
            <w:vAlign w:val="center"/>
          </w:tcPr>
          <w:p>
            <w:pPr>
              <w:snapToGrid w:val="0"/>
              <w:spacing w:line="360" w:lineRule="auto"/>
              <w:jc w:val="center"/>
            </w:pPr>
            <w:r>
              <w:rPr>
                <w:rFonts w:hint="eastAsia" w:ascii="宋体" w:hAnsi="宋体" w:cs="宋体"/>
                <w:b/>
              </w:rPr>
              <w:t>本项目的特别规定</w:t>
            </w:r>
          </w:p>
        </w:tc>
      </w:tr>
      <w:tr>
        <w:tc>
          <w:tcPr>
            <w:tcW w:w="812" w:type="dxa"/>
            <w:vAlign w:val="center"/>
          </w:tcPr>
          <w:p>
            <w:pPr>
              <w:snapToGrid w:val="0"/>
              <w:spacing w:line="360" w:lineRule="auto"/>
              <w:jc w:val="center"/>
            </w:pPr>
            <w:r>
              <w:rPr>
                <w:rFonts w:hint="eastAsia" w:ascii="宋体" w:hAnsi="宋体" w:cs="宋体"/>
              </w:rPr>
              <w:t>1</w:t>
            </w:r>
          </w:p>
        </w:tc>
        <w:tc>
          <w:tcPr>
            <w:tcW w:w="2206" w:type="dxa"/>
            <w:vAlign w:val="center"/>
          </w:tcPr>
          <w:p>
            <w:pPr>
              <w:snapToGrid w:val="0"/>
              <w:spacing w:line="360" w:lineRule="auto"/>
              <w:jc w:val="center"/>
            </w:pPr>
            <w:r>
              <w:rPr>
                <w:rFonts w:hint="eastAsia" w:ascii="宋体" w:hAnsi="宋体" w:cs="宋体"/>
                <w:b/>
              </w:rPr>
              <w:t>项目属性</w:t>
            </w:r>
          </w:p>
        </w:tc>
        <w:tc>
          <w:tcPr>
            <w:tcW w:w="5901" w:type="dxa"/>
            <w:vAlign w:val="center"/>
          </w:tcPr>
          <w:p>
            <w:pPr>
              <w:snapToGrid w:val="0"/>
              <w:spacing w:line="360" w:lineRule="auto"/>
              <w:jc w:val="left"/>
              <w:rPr>
                <w:rFonts w:ascii="宋体" w:hAnsi="宋体" w:cs="宋体"/>
                <w:kern w:val="0"/>
              </w:rPr>
            </w:pPr>
            <w:r>
              <w:rPr>
                <w:rFonts w:hint="eastAsia" w:ascii="宋体" w:hAnsi="宋体" w:cs="宋体"/>
                <w:kern w:val="0"/>
              </w:rPr>
              <w:t>服务类</w:t>
            </w:r>
          </w:p>
        </w:tc>
      </w:tr>
      <w:tr>
        <w:tc>
          <w:tcPr>
            <w:tcW w:w="812" w:type="dxa"/>
            <w:vAlign w:val="center"/>
          </w:tcPr>
          <w:p>
            <w:pPr>
              <w:snapToGrid w:val="0"/>
              <w:spacing w:line="360" w:lineRule="auto"/>
              <w:jc w:val="center"/>
            </w:pPr>
            <w:r>
              <w:rPr>
                <w:rFonts w:hint="eastAsia"/>
              </w:rPr>
              <w:t>2</w:t>
            </w:r>
          </w:p>
        </w:tc>
        <w:tc>
          <w:tcPr>
            <w:tcW w:w="2206" w:type="dxa"/>
            <w:vAlign w:val="center"/>
          </w:tcPr>
          <w:p>
            <w:pPr>
              <w:snapToGrid w:val="0"/>
              <w:spacing w:line="360" w:lineRule="auto"/>
              <w:jc w:val="center"/>
            </w:pPr>
            <w:r>
              <w:rPr>
                <w:rFonts w:hint="eastAsia" w:ascii="宋体" w:hAnsi="宋体" w:cs="宋体"/>
                <w:b/>
              </w:rPr>
              <w:t>采购标的及其对应的中小企业划分标准所属行业</w:t>
            </w:r>
          </w:p>
        </w:tc>
        <w:tc>
          <w:tcPr>
            <w:tcW w:w="5901" w:type="dxa"/>
            <w:vAlign w:val="center"/>
          </w:tcPr>
          <w:p>
            <w:pPr>
              <w:snapToGrid w:val="0"/>
              <w:spacing w:line="360" w:lineRule="auto"/>
            </w:pPr>
            <w:r>
              <w:rPr>
                <w:rFonts w:hint="eastAsia" w:ascii="宋体" w:hAnsi="宋体" w:cs="宋体"/>
                <w:kern w:val="0"/>
              </w:rPr>
              <w:t>标的：</w:t>
            </w:r>
            <w:r>
              <w:rPr>
                <w:rFonts w:hint="eastAsia" w:ascii="宋体" w:hAnsi="宋体" w:cs="宋体"/>
                <w:kern w:val="0"/>
                <w:u w:val="single"/>
              </w:rPr>
              <w:t xml:space="preserve"> </w:t>
            </w:r>
            <w:r>
              <w:rPr>
                <w:rFonts w:hint="eastAsia" w:ascii="宋体" w:hAnsi="宋体" w:cs="宋体"/>
                <w:kern w:val="0"/>
                <w:u w:val="single"/>
                <w:lang w:val="en-US" w:eastAsia="zh-CN"/>
              </w:rPr>
              <w:t>浙江康复医院</w:t>
            </w:r>
            <w:r>
              <w:rPr>
                <w:rFonts w:hint="eastAsia" w:ascii="宋体" w:hAnsi="宋体" w:cs="宋体"/>
                <w:kern w:val="0"/>
                <w:u w:val="single"/>
              </w:rPr>
              <w:t xml:space="preserve">保洁及食堂物业服务项目  </w:t>
            </w:r>
            <w:r>
              <w:rPr>
                <w:rFonts w:hint="eastAsia" w:ascii="宋体" w:hAnsi="宋体" w:cs="宋体"/>
                <w:kern w:val="0"/>
              </w:rPr>
              <w:t>，属于其他未列明行业；</w:t>
            </w:r>
          </w:p>
        </w:tc>
      </w:tr>
      <w:tr>
        <w:tc>
          <w:tcPr>
            <w:tcW w:w="812" w:type="dxa"/>
            <w:vAlign w:val="center"/>
          </w:tcPr>
          <w:p>
            <w:pPr>
              <w:snapToGrid w:val="0"/>
              <w:spacing w:line="360" w:lineRule="auto"/>
              <w:jc w:val="center"/>
            </w:pPr>
            <w:r>
              <w:rPr>
                <w:rFonts w:hint="eastAsia" w:ascii="宋体" w:hAnsi="宋体" w:cs="宋体"/>
              </w:rPr>
              <w:t>3</w:t>
            </w:r>
          </w:p>
        </w:tc>
        <w:tc>
          <w:tcPr>
            <w:tcW w:w="2206" w:type="dxa"/>
            <w:vAlign w:val="center"/>
          </w:tcPr>
          <w:p>
            <w:pPr>
              <w:snapToGrid w:val="0"/>
              <w:spacing w:line="360" w:lineRule="auto"/>
              <w:jc w:val="center"/>
            </w:pPr>
            <w:r>
              <w:rPr>
                <w:rFonts w:hint="eastAsia" w:ascii="宋体" w:hAnsi="宋体" w:cs="宋体"/>
                <w:b/>
              </w:rPr>
              <w:t>是否允许采购进口产品</w:t>
            </w:r>
          </w:p>
        </w:tc>
        <w:tc>
          <w:tcPr>
            <w:tcW w:w="5901" w:type="dxa"/>
            <w:vAlign w:val="center"/>
          </w:tcPr>
          <w:p>
            <w:pPr>
              <w:spacing w:line="360" w:lineRule="auto"/>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pPr>
              <w:spacing w:line="360" w:lineRule="auto"/>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c>
          <w:tcPr>
            <w:tcW w:w="812" w:type="dxa"/>
            <w:vAlign w:val="center"/>
          </w:tcPr>
          <w:p>
            <w:pPr>
              <w:snapToGrid w:val="0"/>
              <w:spacing w:line="360" w:lineRule="auto"/>
              <w:jc w:val="center"/>
            </w:pPr>
            <w:r>
              <w:rPr>
                <w:rFonts w:hint="eastAsia" w:ascii="宋体" w:hAnsi="宋体" w:cs="宋体"/>
              </w:rPr>
              <w:t>4</w:t>
            </w:r>
          </w:p>
        </w:tc>
        <w:tc>
          <w:tcPr>
            <w:tcW w:w="2206" w:type="dxa"/>
            <w:vAlign w:val="center"/>
          </w:tcPr>
          <w:p>
            <w:pPr>
              <w:snapToGrid w:val="0"/>
              <w:spacing w:line="360" w:lineRule="auto"/>
              <w:jc w:val="center"/>
            </w:pPr>
            <w:r>
              <w:rPr>
                <w:rFonts w:hint="eastAsia"/>
                <w:b/>
                <w:bCs/>
              </w:rPr>
              <w:t>是否允许转包与分包</w:t>
            </w:r>
          </w:p>
        </w:tc>
        <w:tc>
          <w:tcPr>
            <w:tcW w:w="5901" w:type="dxa"/>
            <w:vAlign w:val="center"/>
          </w:tcPr>
          <w:p>
            <w:pPr>
              <w:spacing w:line="360" w:lineRule="auto"/>
              <w:jc w:val="left"/>
              <w:rPr>
                <w:rFonts w:ascii="宋体" w:hAnsi="宋体" w:cs="宋体"/>
                <w:kern w:val="0"/>
              </w:rPr>
            </w:pPr>
            <w:r>
              <w:rPr>
                <w:rFonts w:hint="eastAsia" w:ascii="宋体" w:hAnsi="宋体" w:cs="宋体"/>
                <w:kern w:val="0"/>
              </w:rPr>
              <w:t>转包：本项目不允许转包</w:t>
            </w:r>
          </w:p>
          <w:p>
            <w:pPr>
              <w:spacing w:line="360" w:lineRule="auto"/>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spacing w:line="360" w:lineRule="auto"/>
              <w:jc w:val="left"/>
            </w:pPr>
            <w:r>
              <w:rPr>
                <w:rFonts w:hint="eastAsia" w:ascii="宋体" w:hAnsi="宋体" w:cs="宋体"/>
                <w:kern w:val="0"/>
              </w:rPr>
              <w:t xml:space="preserve">     </w:t>
            </w:r>
            <w:sdt>
              <w:sdtPr>
                <w:rPr>
                  <w:rFonts w:hint="eastAsia" w:ascii="宋体" w:hAnsi="宋体" w:cs="宋体"/>
                  <w:b/>
                  <w:bCs/>
                  <w:kern w:val="0"/>
                </w:rPr>
                <w:id w:val="-94098776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tc>
          <w:tcPr>
            <w:tcW w:w="812" w:type="dxa"/>
            <w:vAlign w:val="center"/>
          </w:tcPr>
          <w:p>
            <w:pPr>
              <w:snapToGrid w:val="0"/>
              <w:spacing w:line="360" w:lineRule="auto"/>
              <w:jc w:val="center"/>
              <w:rPr>
                <w:rFonts w:ascii="宋体" w:hAnsi="宋体" w:cs="宋体"/>
              </w:rPr>
            </w:pPr>
            <w:r>
              <w:rPr>
                <w:rFonts w:hint="eastAsia" w:ascii="宋体" w:hAnsi="宋体" w:cs="宋体"/>
              </w:rPr>
              <w:t>5</w:t>
            </w:r>
          </w:p>
        </w:tc>
        <w:tc>
          <w:tcPr>
            <w:tcW w:w="2206" w:type="dxa"/>
            <w:vAlign w:val="center"/>
          </w:tcPr>
          <w:p>
            <w:pPr>
              <w:snapToGrid w:val="0"/>
              <w:spacing w:line="360" w:lineRule="auto"/>
              <w:jc w:val="center"/>
              <w:rPr>
                <w:b/>
                <w:bCs/>
              </w:rPr>
            </w:pPr>
            <w:r>
              <w:rPr>
                <w:rFonts w:hint="eastAsia" w:ascii="宋体" w:hAnsi="宋体" w:cs="宋体"/>
                <w:b/>
              </w:rPr>
              <w:t>开标前答疑会或现场考察</w:t>
            </w:r>
          </w:p>
        </w:tc>
        <w:tc>
          <w:tcPr>
            <w:tcW w:w="5901" w:type="dxa"/>
            <w:vAlign w:val="center"/>
          </w:tcPr>
          <w:p>
            <w:pPr>
              <w:spacing w:line="360" w:lineRule="auto"/>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pPr>
              <w:spacing w:line="360" w:lineRule="auto"/>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,地址：</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c>
          <w:tcPr>
            <w:tcW w:w="812" w:type="dxa"/>
            <w:vAlign w:val="center"/>
          </w:tcPr>
          <w:p>
            <w:pPr>
              <w:snapToGrid w:val="0"/>
              <w:spacing w:line="360" w:lineRule="auto"/>
              <w:jc w:val="center"/>
            </w:pPr>
            <w:r>
              <w:rPr>
                <w:rFonts w:hint="eastAsia" w:ascii="宋体" w:hAnsi="宋体" w:cs="宋体"/>
              </w:rPr>
              <w:t>6</w:t>
            </w:r>
          </w:p>
        </w:tc>
        <w:tc>
          <w:tcPr>
            <w:tcW w:w="2206" w:type="dxa"/>
            <w:vAlign w:val="center"/>
          </w:tcPr>
          <w:p>
            <w:pPr>
              <w:snapToGrid w:val="0"/>
              <w:spacing w:line="360" w:lineRule="auto"/>
              <w:jc w:val="center"/>
            </w:pPr>
            <w:r>
              <w:rPr>
                <w:rFonts w:hint="eastAsia" w:ascii="宋体" w:hAnsi="宋体" w:cs="宋体"/>
                <w:b/>
              </w:rPr>
              <w:t>样品提供</w:t>
            </w:r>
          </w:p>
        </w:tc>
        <w:tc>
          <w:tcPr>
            <w:tcW w:w="5901" w:type="dxa"/>
            <w:vAlign w:val="center"/>
          </w:tcPr>
          <w:p>
            <w:pPr>
              <w:spacing w:line="360" w:lineRule="auto"/>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pPr>
              <w:spacing w:line="360" w:lineRule="auto"/>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spacing w:line="360" w:lineRule="auto"/>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w:t>
            </w:r>
            <w:r>
              <w:rPr>
                <w:rFonts w:hint="eastAsia" w:ascii="宋体" w:hAnsi="宋体" w:cs="宋体"/>
                <w:kern w:val="0"/>
              </w:rPr>
              <w:t>；所提供的样品参数指标需与投标文件响应的参数指标一致，否则视为虚假响应，后果自负。</w:t>
            </w:r>
          </w:p>
          <w:p>
            <w:pPr>
              <w:spacing w:line="360" w:lineRule="auto"/>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spacing w:line="360" w:lineRule="auto"/>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pPr>
              <w:spacing w:line="360" w:lineRule="auto"/>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spacing w:line="360" w:lineRule="auto"/>
              <w:jc w:val="left"/>
              <w:rPr>
                <w:rFonts w:ascii="宋体" w:hAnsi="宋体" w:cs="宋体"/>
                <w:b/>
                <w:bCs/>
              </w:rPr>
            </w:pPr>
            <w:r>
              <w:rPr>
                <w:rFonts w:hint="eastAsia" w:ascii="宋体" w:hAnsi="宋体" w:cs="宋体"/>
              </w:rPr>
              <w:t>（5）</w:t>
            </w:r>
            <w:r>
              <w:rPr>
                <w:rFonts w:hint="eastAsia" w:ascii="宋体" w:hAnsi="宋体" w:cs="宋体"/>
                <w:b/>
                <w:bCs/>
              </w:rPr>
              <w:t>提供样品的时间：供应商可根据自身情况选择在直接递交或邮寄方式递交，要求在投标截止前送达（如需安装，需安装完毕），如因自身原因导致样品未在规定时间送达指定地点，后果自负。超过截止时间的，采购人或采购代理机构将不予接收。</w:t>
            </w:r>
          </w:p>
          <w:p>
            <w:pPr>
              <w:spacing w:line="360" w:lineRule="auto"/>
              <w:ind w:firstLine="480" w:firstLineChars="200"/>
              <w:jc w:val="left"/>
              <w:rPr>
                <w:rFonts w:ascii="宋体" w:hAnsi="宋体" w:cs="宋体"/>
              </w:rPr>
            </w:pPr>
            <w:r>
              <w:rPr>
                <w:rFonts w:hint="eastAsia" w:ascii="宋体" w:hAnsi="宋体" w:cs="宋体"/>
                <w:b/>
                <w:bCs/>
              </w:rPr>
              <w:t>样品提交地址：浙江省杭州市文二路391号西湖国际科技大厦 B-2座1107室浙江信镧建设工程咨询有限公司，胡校芳收，0571-87967630）。</w:t>
            </w:r>
          </w:p>
          <w:p>
            <w:pPr>
              <w:spacing w:line="360" w:lineRule="auto"/>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机构不负保管义务；对于中标人提供的样品，采购人将进行保管、封存，并作为履约验收的参考。</w:t>
            </w:r>
          </w:p>
          <w:p>
            <w:pPr>
              <w:spacing w:line="360" w:lineRule="auto"/>
            </w:pPr>
            <w:r>
              <w:rPr>
                <w:rFonts w:hint="eastAsia"/>
              </w:rPr>
              <w:t>（7）投标供应商应在样品标注注明产品、材料名称、供应商单位名称等信息，否则由此造成的漏评、错评的一切后果由供应商自己承担。</w:t>
            </w:r>
          </w:p>
          <w:p>
            <w:pPr>
              <w:spacing w:line="360" w:lineRule="auto"/>
              <w:jc w:val="left"/>
            </w:pPr>
            <w:r>
              <w:rPr>
                <w:rFonts w:hint="eastAsia" w:ascii="宋体" w:hAnsi="宋体" w:cs="宋体"/>
              </w:rPr>
              <w:t>（8）制作、运输、安装和保管样品所发生的一切费用由投标人自理。</w:t>
            </w:r>
          </w:p>
        </w:tc>
      </w:tr>
      <w:tr>
        <w:tc>
          <w:tcPr>
            <w:tcW w:w="812" w:type="dxa"/>
            <w:vAlign w:val="center"/>
          </w:tcPr>
          <w:p>
            <w:pPr>
              <w:snapToGrid w:val="0"/>
              <w:spacing w:line="360" w:lineRule="auto"/>
              <w:jc w:val="center"/>
            </w:pPr>
            <w:r>
              <w:rPr>
                <w:rFonts w:hint="eastAsia" w:ascii="宋体" w:hAnsi="宋体" w:cs="宋体"/>
              </w:rPr>
              <w:t>7</w:t>
            </w:r>
          </w:p>
        </w:tc>
        <w:tc>
          <w:tcPr>
            <w:tcW w:w="2206" w:type="dxa"/>
            <w:vAlign w:val="center"/>
          </w:tcPr>
          <w:p>
            <w:pPr>
              <w:snapToGrid w:val="0"/>
              <w:spacing w:line="360" w:lineRule="auto"/>
              <w:jc w:val="center"/>
            </w:pPr>
            <w:r>
              <w:rPr>
                <w:rFonts w:hint="eastAsia" w:ascii="宋体" w:hAnsi="宋体" w:cs="宋体"/>
                <w:b/>
              </w:rPr>
              <w:t>方案讲解演示</w:t>
            </w:r>
          </w:p>
        </w:tc>
        <w:tc>
          <w:tcPr>
            <w:tcW w:w="5901" w:type="dxa"/>
            <w:vAlign w:val="center"/>
          </w:tcPr>
          <w:p>
            <w:pPr>
              <w:spacing w:line="360" w:lineRule="auto"/>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pPr>
              <w:spacing w:line="360" w:lineRule="auto"/>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pPr>
              <w:pStyle w:val="2"/>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时间不超过XX分钟），视频</w:t>
            </w:r>
            <w:r>
              <w:rPr>
                <w:rFonts w:hint="eastAsia" w:cs="仿宋" w:asciiTheme="minorEastAsia" w:hAnsiTheme="minorEastAsia" w:eastAsiaTheme="minorEastAsia"/>
                <w:kern w:val="0"/>
                <w:szCs w:val="24"/>
                <w:lang w:val="en-US"/>
              </w:rPr>
              <w:t xml:space="preserve">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  </w:t>
            </w:r>
            <w:r>
              <w:rPr>
                <w:rFonts w:hint="eastAsia" w:hAnsi="宋体" w:cs="宋体"/>
              </w:rPr>
              <w:t>，</w:t>
            </w:r>
            <w:r>
              <w:rPr>
                <w:rFonts w:hint="eastAsia" w:cs="仿宋" w:asciiTheme="minorEastAsia" w:hAnsiTheme="minorEastAsia" w:eastAsiaTheme="minorEastAsia"/>
                <w:kern w:val="0"/>
                <w:szCs w:val="24"/>
                <w:lang w:val="en-US"/>
              </w:rPr>
              <w:t xml:space="preserve"> ）。逾期送达或未密封将被拒收。</w:t>
            </w:r>
          </w:p>
          <w:p>
            <w:pPr>
              <w:snapToGrid w:val="0"/>
              <w:spacing w:line="360" w:lineRule="auto"/>
              <w:ind w:firstLine="480" w:firstLineChars="200"/>
              <w:jc w:val="left"/>
            </w:pPr>
            <w:r>
              <w:rPr>
                <w:rFonts w:hint="eastAsia" w:ascii="宋体" w:hAnsi="宋体" w:cs="宋体"/>
                <w:kern w:val="0"/>
              </w:rPr>
              <w:t>注：因投标人自身原因导致提供的演示视频无法正常播放的，责任自负。</w:t>
            </w:r>
          </w:p>
        </w:tc>
      </w:tr>
      <w:tr>
        <w:tc>
          <w:tcPr>
            <w:tcW w:w="812" w:type="dxa"/>
            <w:vMerge w:val="restart"/>
            <w:vAlign w:val="center"/>
          </w:tcPr>
          <w:p>
            <w:pPr>
              <w:snapToGrid w:val="0"/>
              <w:spacing w:line="360" w:lineRule="auto"/>
              <w:jc w:val="center"/>
            </w:pPr>
            <w:r>
              <w:rPr>
                <w:rFonts w:hint="eastAsia" w:ascii="宋体" w:hAnsi="宋体" w:cs="宋体"/>
              </w:rPr>
              <w:t>8</w:t>
            </w:r>
          </w:p>
        </w:tc>
        <w:tc>
          <w:tcPr>
            <w:tcW w:w="2206" w:type="dxa"/>
            <w:vMerge w:val="restart"/>
            <w:vAlign w:val="center"/>
          </w:tcPr>
          <w:p>
            <w:pPr>
              <w:snapToGrid w:val="0"/>
              <w:spacing w:line="360" w:lineRule="auto"/>
              <w:jc w:val="center"/>
            </w:pPr>
            <w:r>
              <w:rPr>
                <w:rFonts w:hint="eastAsia" w:ascii="宋体" w:hAnsi="宋体" w:cs="宋体"/>
                <w:b/>
              </w:rPr>
              <w:t>投标人应当提供的资格、资信证明文件</w:t>
            </w:r>
          </w:p>
        </w:tc>
        <w:tc>
          <w:tcPr>
            <w:tcW w:w="5901" w:type="dxa"/>
            <w:vAlign w:val="center"/>
          </w:tcPr>
          <w:p>
            <w:pPr>
              <w:spacing w:line="360" w:lineRule="auto"/>
              <w:rPr>
                <w:rFonts w:ascii="宋体" w:hAnsi="宋体" w:cs="宋体"/>
              </w:rPr>
            </w:pPr>
            <w:r>
              <w:rPr>
                <w:rFonts w:hint="eastAsia" w:ascii="宋体" w:hAnsi="宋体" w:cs="宋体"/>
              </w:rPr>
              <w:t>（1）资格证明文件：见招标文件第二部分11.1。</w:t>
            </w:r>
          </w:p>
          <w:p>
            <w:pPr>
              <w:spacing w:line="360" w:lineRule="auto"/>
            </w:pPr>
            <w:r>
              <w:rPr>
                <w:rFonts w:hint="eastAsia" w:ascii="宋体" w:hAnsi="宋体" w:cs="宋体"/>
                <w:kern w:val="0"/>
                <w:lang w:val="zh-CN"/>
              </w:rPr>
              <w:t>投标人未提供有效的资格证明文件的，视为投标人不具备招标文件中规定的资格要求，投标无效。</w:t>
            </w:r>
          </w:p>
        </w:tc>
      </w:tr>
      <w:tr>
        <w:tc>
          <w:tcPr>
            <w:tcW w:w="812" w:type="dxa"/>
            <w:vMerge w:val="continue"/>
            <w:vAlign w:val="center"/>
          </w:tcPr>
          <w:p>
            <w:pPr>
              <w:snapToGrid w:val="0"/>
              <w:spacing w:line="360" w:lineRule="auto"/>
              <w:jc w:val="center"/>
            </w:pPr>
          </w:p>
        </w:tc>
        <w:tc>
          <w:tcPr>
            <w:tcW w:w="2206" w:type="dxa"/>
            <w:vMerge w:val="continue"/>
            <w:vAlign w:val="center"/>
          </w:tcPr>
          <w:p>
            <w:pPr>
              <w:snapToGrid w:val="0"/>
              <w:spacing w:line="360" w:lineRule="auto"/>
              <w:jc w:val="center"/>
            </w:pPr>
          </w:p>
        </w:tc>
        <w:tc>
          <w:tcPr>
            <w:tcW w:w="5901" w:type="dxa"/>
            <w:vAlign w:val="center"/>
          </w:tcPr>
          <w:p>
            <w:pPr>
              <w:spacing w:line="360" w:lineRule="auto"/>
            </w:pPr>
            <w:r>
              <w:rPr>
                <w:rFonts w:hint="eastAsia" w:ascii="宋体" w:hAnsi="宋体" w:cs="宋体"/>
              </w:rPr>
              <w:t>（2）资信证明文件：根据招标文件第四部分评标标准提供。</w:t>
            </w:r>
          </w:p>
        </w:tc>
      </w:tr>
      <w:tr>
        <w:tc>
          <w:tcPr>
            <w:tcW w:w="812" w:type="dxa"/>
            <w:vAlign w:val="center"/>
          </w:tcPr>
          <w:p>
            <w:pPr>
              <w:snapToGrid w:val="0"/>
              <w:spacing w:line="360" w:lineRule="auto"/>
              <w:jc w:val="center"/>
            </w:pPr>
            <w:r>
              <w:rPr>
                <w:rFonts w:hint="eastAsia" w:ascii="宋体" w:hAnsi="宋体" w:cs="宋体"/>
              </w:rPr>
              <w:t>9</w:t>
            </w:r>
          </w:p>
        </w:tc>
        <w:tc>
          <w:tcPr>
            <w:tcW w:w="2206" w:type="dxa"/>
            <w:vAlign w:val="center"/>
          </w:tcPr>
          <w:p>
            <w:pPr>
              <w:snapToGrid w:val="0"/>
              <w:spacing w:line="360" w:lineRule="auto"/>
              <w:jc w:val="center"/>
            </w:pPr>
            <w:r>
              <w:rPr>
                <w:rFonts w:hint="eastAsia" w:ascii="宋体" w:hAnsi="宋体" w:cs="宋体"/>
                <w:b/>
              </w:rPr>
              <w:t>节能产品、环境标志产品</w:t>
            </w:r>
          </w:p>
        </w:tc>
        <w:tc>
          <w:tcPr>
            <w:tcW w:w="5901" w:type="dxa"/>
            <w:vAlign w:val="center"/>
          </w:tcPr>
          <w:p>
            <w:pPr>
              <w:snapToGrid w:val="0"/>
              <w:spacing w:line="360" w:lineRule="auto"/>
              <w:jc w:val="left"/>
            </w:pPr>
            <w:r>
              <w:rPr>
                <w:rFonts w:hint="eastAsia" w:ascii="宋体" w:hAnsi="宋体" w:cs="宋体"/>
                <w:kern w:val="0"/>
              </w:rPr>
              <w:t>本项目不适用</w:t>
            </w:r>
          </w:p>
        </w:tc>
      </w:tr>
      <w:tr>
        <w:tc>
          <w:tcPr>
            <w:tcW w:w="812" w:type="dxa"/>
            <w:vAlign w:val="center"/>
          </w:tcPr>
          <w:p>
            <w:pPr>
              <w:snapToGrid w:val="0"/>
              <w:spacing w:line="360" w:lineRule="auto"/>
              <w:jc w:val="center"/>
            </w:pPr>
            <w:r>
              <w:rPr>
                <w:rFonts w:hint="eastAsia" w:ascii="宋体" w:hAnsi="宋体" w:cs="宋体"/>
              </w:rPr>
              <w:t>10</w:t>
            </w:r>
          </w:p>
        </w:tc>
        <w:tc>
          <w:tcPr>
            <w:tcW w:w="2206" w:type="dxa"/>
            <w:vAlign w:val="center"/>
          </w:tcPr>
          <w:p>
            <w:pPr>
              <w:snapToGrid w:val="0"/>
              <w:spacing w:line="360" w:lineRule="auto"/>
              <w:jc w:val="center"/>
            </w:pPr>
            <w:r>
              <w:rPr>
                <w:rFonts w:hint="eastAsia" w:ascii="宋体" w:hAnsi="宋体" w:cs="宋体"/>
                <w:b/>
              </w:rPr>
              <w:t>报价要求</w:t>
            </w:r>
          </w:p>
        </w:tc>
        <w:tc>
          <w:tcPr>
            <w:tcW w:w="5901" w:type="dxa"/>
            <w:vAlign w:val="center"/>
          </w:tcPr>
          <w:p>
            <w:pPr>
              <w:snapToGrid w:val="0"/>
              <w:spacing w:line="360" w:lineRule="auto"/>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snapToGrid w:val="0"/>
              <w:spacing w:line="360" w:lineRule="auto"/>
              <w:jc w:val="left"/>
              <w:rPr>
                <w:b/>
                <w:bCs/>
                <w:lang w:val="zh-CN"/>
              </w:rPr>
            </w:pPr>
            <w:r>
              <w:rPr>
                <w:rFonts w:hint="eastAsia"/>
                <w:b/>
                <w:bCs/>
                <w:lang w:val="zh-CN"/>
              </w:rPr>
              <w:t>投标报价出现下列情形的，投标无效：</w:t>
            </w:r>
          </w:p>
          <w:p>
            <w:pPr>
              <w:snapToGrid w:val="0"/>
              <w:spacing w:line="360" w:lineRule="auto"/>
              <w:ind w:firstLine="480" w:firstLineChars="200"/>
              <w:jc w:val="left"/>
              <w:rPr>
                <w:b/>
                <w:bCs/>
                <w:lang w:val="zh-CN"/>
              </w:rPr>
            </w:pPr>
            <w:r>
              <w:rPr>
                <w:rFonts w:hint="eastAsia"/>
                <w:b/>
                <w:bCs/>
                <w:lang w:val="zh-CN"/>
              </w:rPr>
              <w:t>投标文件出现不是唯一的、有选择性投标报价的；</w:t>
            </w:r>
          </w:p>
          <w:p>
            <w:pPr>
              <w:snapToGrid w:val="0"/>
              <w:spacing w:line="360" w:lineRule="auto"/>
              <w:ind w:firstLine="480" w:firstLineChars="200"/>
              <w:jc w:val="left"/>
              <w:rPr>
                <w:b/>
                <w:bCs/>
                <w:lang w:val="zh-CN"/>
              </w:rPr>
            </w:pPr>
            <w:r>
              <w:rPr>
                <w:rFonts w:hint="eastAsia"/>
                <w:b/>
                <w:bCs/>
                <w:lang w:val="zh-CN"/>
              </w:rPr>
              <w:t>投标报价超过招标文件中规定的预算金额或者最高限价的;</w:t>
            </w:r>
          </w:p>
          <w:p>
            <w:pPr>
              <w:spacing w:line="360" w:lineRule="auto"/>
              <w:ind w:firstLine="480" w:firstLineChars="200"/>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jc w:val="left"/>
              <w:rPr>
                <w:b/>
                <w:bCs/>
              </w:rPr>
            </w:pPr>
            <w:r>
              <w:rPr>
                <w:rFonts w:hint="eastAsia"/>
                <w:b/>
                <w:bCs/>
              </w:rPr>
              <w:t>投标人对根据修正原则修正后的报价不确认的；</w:t>
            </w:r>
          </w:p>
          <w:p>
            <w:pPr>
              <w:pStyle w:val="83"/>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rPr>
          <w:trHeight w:val="446" w:hRule="atLeast"/>
        </w:trPr>
        <w:tc>
          <w:tcPr>
            <w:tcW w:w="812" w:type="dxa"/>
            <w:vAlign w:val="center"/>
          </w:tcPr>
          <w:p>
            <w:pPr>
              <w:snapToGrid w:val="0"/>
              <w:spacing w:line="360" w:lineRule="auto"/>
              <w:jc w:val="center"/>
            </w:pPr>
            <w:r>
              <w:rPr>
                <w:rFonts w:hint="eastAsia" w:ascii="宋体" w:hAnsi="宋体" w:cs="宋体"/>
              </w:rPr>
              <w:t>11</w:t>
            </w:r>
          </w:p>
        </w:tc>
        <w:tc>
          <w:tcPr>
            <w:tcW w:w="2206" w:type="dxa"/>
            <w:vAlign w:val="center"/>
          </w:tcPr>
          <w:p>
            <w:pPr>
              <w:snapToGrid w:val="0"/>
              <w:spacing w:line="360" w:lineRule="auto"/>
              <w:jc w:val="center"/>
            </w:pPr>
            <w:r>
              <w:rPr>
                <w:rFonts w:hint="eastAsia" w:ascii="宋体" w:hAnsi="宋体" w:cs="宋体"/>
                <w:b/>
              </w:rPr>
              <w:t>中小企业信用融资</w:t>
            </w:r>
          </w:p>
        </w:tc>
        <w:tc>
          <w:tcPr>
            <w:tcW w:w="5901" w:type="dxa"/>
            <w:vAlign w:val="center"/>
          </w:tcPr>
          <w:p>
            <w:pPr>
              <w:spacing w:line="360" w:lineRule="auto"/>
              <w:ind w:firstLine="480" w:firstLineChars="20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c>
          <w:tcPr>
            <w:tcW w:w="812" w:type="dxa"/>
            <w:vAlign w:val="center"/>
          </w:tcPr>
          <w:p>
            <w:pPr>
              <w:snapToGrid w:val="0"/>
              <w:spacing w:line="360" w:lineRule="auto"/>
              <w:jc w:val="center"/>
            </w:pPr>
            <w:r>
              <w:rPr>
                <w:rFonts w:hint="eastAsia" w:ascii="宋体" w:hAnsi="宋体" w:cs="宋体"/>
              </w:rPr>
              <w:t>12</w:t>
            </w:r>
          </w:p>
        </w:tc>
        <w:tc>
          <w:tcPr>
            <w:tcW w:w="2206" w:type="dxa"/>
            <w:vAlign w:val="center"/>
          </w:tcPr>
          <w:p>
            <w:pPr>
              <w:snapToGrid w:val="0"/>
              <w:spacing w:line="360" w:lineRule="auto"/>
              <w:jc w:val="center"/>
            </w:pPr>
            <w:r>
              <w:rPr>
                <w:rFonts w:hint="eastAsia" w:ascii="宋体" w:hAnsi="宋体" w:cs="宋体"/>
                <w:b/>
              </w:rPr>
              <w:t>备份投标文件送达地点和签收人员</w:t>
            </w:r>
          </w:p>
        </w:tc>
        <w:tc>
          <w:tcPr>
            <w:tcW w:w="5901" w:type="dxa"/>
            <w:vAlign w:val="center"/>
          </w:tcPr>
          <w:p>
            <w:pPr>
              <w:pStyle w:val="34"/>
              <w:spacing w:line="360" w:lineRule="auto"/>
              <w:jc w:val="left"/>
            </w:pPr>
            <w:r>
              <w:rPr>
                <w:rFonts w:hint="eastAsia" w:hAnsi="宋体" w:cs="宋体"/>
                <w:kern w:val="28"/>
                <w:szCs w:val="24"/>
              </w:rPr>
              <w:t>备份投标文件送达地点：</w:t>
            </w:r>
            <w:r>
              <w:rPr>
                <w:rStyle w:val="968"/>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采购人、采购机构不强制或变相强制投标人提交备份投标文件。</w:t>
            </w:r>
          </w:p>
        </w:tc>
      </w:tr>
      <w:tr>
        <w:trPr>
          <w:trHeight w:val="1156" w:hRule="atLeast"/>
        </w:trPr>
        <w:tc>
          <w:tcPr>
            <w:tcW w:w="812" w:type="dxa"/>
            <w:vMerge w:val="restart"/>
            <w:vAlign w:val="center"/>
          </w:tcPr>
          <w:p>
            <w:pPr>
              <w:snapToGrid w:val="0"/>
              <w:spacing w:line="360" w:lineRule="auto"/>
              <w:jc w:val="center"/>
            </w:pPr>
            <w:r>
              <w:rPr>
                <w:rFonts w:hint="eastAsia" w:ascii="宋体" w:hAnsi="宋体" w:cs="宋体"/>
              </w:rPr>
              <w:t>13</w:t>
            </w:r>
          </w:p>
        </w:tc>
        <w:tc>
          <w:tcPr>
            <w:tcW w:w="2206" w:type="dxa"/>
            <w:vMerge w:val="restart"/>
            <w:vAlign w:val="center"/>
          </w:tcPr>
          <w:p>
            <w:pPr>
              <w:snapToGrid w:val="0"/>
              <w:spacing w:line="360" w:lineRule="auto"/>
              <w:jc w:val="center"/>
            </w:pPr>
            <w:r>
              <w:rPr>
                <w:rFonts w:hint="eastAsia" w:cs="仿宋_GB2312" w:asciiTheme="minorEastAsia" w:hAnsiTheme="minorEastAsia" w:eastAsiaTheme="minorEastAsia"/>
                <w:b/>
              </w:rPr>
              <w:t>特别说明</w:t>
            </w:r>
          </w:p>
        </w:tc>
        <w:tc>
          <w:tcPr>
            <w:tcW w:w="5901" w:type="dxa"/>
            <w:vAlign w:val="center"/>
          </w:tcPr>
          <w:p>
            <w:pPr>
              <w:spacing w:line="360" w:lineRule="auto"/>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trPr>
          <w:trHeight w:val="1156" w:hRule="atLeast"/>
        </w:trPr>
        <w:tc>
          <w:tcPr>
            <w:tcW w:w="812" w:type="dxa"/>
            <w:vMerge w:val="continue"/>
            <w:vAlign w:val="center"/>
          </w:tcPr>
          <w:p>
            <w:pPr>
              <w:snapToGrid w:val="0"/>
              <w:spacing w:line="360" w:lineRule="auto"/>
              <w:jc w:val="center"/>
              <w:rPr>
                <w:rFonts w:ascii="宋体" w:hAnsi="宋体" w:cs="宋体"/>
              </w:rPr>
            </w:pPr>
          </w:p>
        </w:tc>
        <w:tc>
          <w:tcPr>
            <w:tcW w:w="2206" w:type="dxa"/>
            <w:vMerge w:val="continue"/>
            <w:vAlign w:val="center"/>
          </w:tcPr>
          <w:p>
            <w:pPr>
              <w:snapToGrid w:val="0"/>
              <w:spacing w:line="360" w:lineRule="auto"/>
              <w:jc w:val="center"/>
              <w:rPr>
                <w:rFonts w:cs="仿宋_GB2312" w:asciiTheme="minorEastAsia" w:hAnsiTheme="minorEastAsia" w:eastAsiaTheme="minorEastAsia"/>
                <w:b/>
              </w:rPr>
            </w:pPr>
          </w:p>
        </w:tc>
        <w:tc>
          <w:tcPr>
            <w:tcW w:w="5901" w:type="dxa"/>
            <w:vAlign w:val="center"/>
          </w:tcPr>
          <w:p>
            <w:pPr>
              <w:spacing w:line="360" w:lineRule="auto"/>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spacing w:line="360" w:lineRule="auto"/>
              <w:rPr>
                <w:rFonts w:ascii="宋体" w:hAnsi="宋体" w:cs="宋体"/>
                <w:snapToGrid w:val="0"/>
                <w:kern w:val="28"/>
              </w:rPr>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rPr>
          <w:trHeight w:val="1227" w:hRule="atLeast"/>
        </w:trPr>
        <w:tc>
          <w:tcPr>
            <w:tcW w:w="812" w:type="dxa"/>
            <w:vMerge w:val="continue"/>
          </w:tcPr>
          <w:p>
            <w:pPr>
              <w:snapToGrid w:val="0"/>
              <w:spacing w:line="360" w:lineRule="auto"/>
              <w:jc w:val="center"/>
            </w:pPr>
          </w:p>
        </w:tc>
        <w:tc>
          <w:tcPr>
            <w:tcW w:w="2206" w:type="dxa"/>
            <w:vMerge w:val="continue"/>
            <w:vAlign w:val="center"/>
          </w:tcPr>
          <w:p>
            <w:pPr>
              <w:snapToGrid w:val="0"/>
              <w:spacing w:line="360" w:lineRule="auto"/>
              <w:jc w:val="center"/>
            </w:pPr>
          </w:p>
        </w:tc>
        <w:tc>
          <w:tcPr>
            <w:tcW w:w="5901" w:type="dxa"/>
            <w:vAlign w:val="center"/>
          </w:tcPr>
          <w:p>
            <w:pPr>
              <w:spacing w:line="360" w:lineRule="auto"/>
              <w:jc w:val="left"/>
            </w:pPr>
            <w:r>
              <w:rPr>
                <w:rFonts w:hint="eastAsia" w:ascii="宋体" w:hAnsi="宋体" w:cs="宋体"/>
              </w:rPr>
              <w:t>▲</w:t>
            </w:r>
            <w:r>
              <w:rPr>
                <w:rFonts w:hint="eastAsia" w:ascii="宋体" w:hAnsi="宋体" w:cs="宋体"/>
                <w:snapToGrid w:val="0"/>
                <w:kern w:val="28"/>
              </w:rPr>
              <w:t>以联合体形式参加政府采购活动的，联合体各方不得再单独参加或者与其他投标人另外组成联合体参加同一合同项下的政府采购活动；</w:t>
            </w:r>
          </w:p>
        </w:tc>
      </w:tr>
      <w:tr>
        <w:tc>
          <w:tcPr>
            <w:tcW w:w="812" w:type="dxa"/>
            <w:vAlign w:val="center"/>
          </w:tcPr>
          <w:p>
            <w:pPr>
              <w:snapToGrid w:val="0"/>
              <w:spacing w:line="360" w:lineRule="auto"/>
              <w:jc w:val="center"/>
            </w:pPr>
            <w:bookmarkStart w:id="11" w:name="第三部分"/>
            <w:bookmarkStart w:id="12" w:name="_Toc164416483"/>
            <w:r>
              <w:rPr>
                <w:rFonts w:hint="eastAsia" w:ascii="宋体" w:hAnsi="宋体" w:cs="宋体"/>
              </w:rPr>
              <w:t>14</w:t>
            </w:r>
          </w:p>
        </w:tc>
        <w:tc>
          <w:tcPr>
            <w:tcW w:w="2206" w:type="dxa"/>
            <w:vAlign w:val="center"/>
          </w:tcPr>
          <w:p>
            <w:pPr>
              <w:spacing w:before="24" w:beforeLines="10" w:line="360" w:lineRule="auto"/>
              <w:jc w:val="center"/>
            </w:pPr>
            <w:r>
              <w:rPr>
                <w:rFonts w:hint="eastAsia" w:ascii="宋体" w:hAnsi="宋体" w:cs="宋体"/>
                <w:b/>
                <w:bCs/>
                <w:kern w:val="0"/>
              </w:rPr>
              <w:t>采购代理服务费</w:t>
            </w:r>
          </w:p>
        </w:tc>
        <w:tc>
          <w:tcPr>
            <w:tcW w:w="5901" w:type="dxa"/>
            <w:vAlign w:val="center"/>
          </w:tcPr>
          <w:p>
            <w:pPr>
              <w:spacing w:line="360" w:lineRule="auto"/>
              <w:rPr>
                <w:rFonts w:ascii="宋体" w:hAnsi="宋体" w:cs="宋体"/>
                <w:kern w:val="0"/>
              </w:rPr>
            </w:pPr>
            <w:r>
              <w:rPr>
                <w:rFonts w:hint="eastAsia" w:ascii="宋体" w:hAnsi="宋体" w:cs="宋体"/>
                <w:kern w:val="0"/>
              </w:rPr>
              <w:t>本项目的采购代理服务费为：</w:t>
            </w:r>
          </w:p>
          <w:p>
            <w:pPr>
              <w:spacing w:line="360" w:lineRule="auto"/>
              <w:ind w:firstLine="420"/>
              <w:rPr>
                <w:rFonts w:ascii="宋体" w:hAnsi="宋体" w:cs="宋体"/>
                <w:kern w:val="0"/>
              </w:rPr>
            </w:pPr>
            <w:r>
              <w:rPr>
                <w:rFonts w:hint="eastAsia" w:ascii="宋体" w:hAnsi="宋体" w:cs="宋体"/>
                <w:kern w:val="0"/>
              </w:rPr>
              <w:t>（1）采购代理服务收费采用差额定率累进计费方式，以中标总额为计算基数。</w:t>
            </w:r>
          </w:p>
          <w:p>
            <w:pPr>
              <w:spacing w:line="360" w:lineRule="auto"/>
              <w:ind w:firstLine="420"/>
              <w:rPr>
                <w:rFonts w:ascii="宋体" w:hAnsi="宋体" w:cs="宋体"/>
                <w:kern w:val="0"/>
              </w:rPr>
            </w:pPr>
            <w:r>
              <w:rPr>
                <w:rFonts w:hint="eastAsia" w:ascii="宋体" w:hAnsi="宋体" w:cs="宋体"/>
                <w:kern w:val="0"/>
              </w:rPr>
              <w:t>（2）各区段具体收费标准如下：</w:t>
            </w:r>
          </w:p>
          <w:p>
            <w:pPr>
              <w:spacing w:line="360" w:lineRule="auto"/>
              <w:ind w:firstLine="420"/>
              <w:rPr>
                <w:rFonts w:ascii="宋体" w:hAnsi="宋体" w:cs="宋体"/>
                <w:kern w:val="0"/>
              </w:rPr>
            </w:pPr>
            <w:r>
              <w:rPr>
                <w:rFonts w:hint="eastAsia" w:ascii="宋体" w:hAnsi="宋体" w:cs="宋体"/>
                <w:kern w:val="0"/>
              </w:rPr>
              <w:t>中标金额              费率</w:t>
            </w:r>
          </w:p>
          <w:p>
            <w:pPr>
              <w:spacing w:line="360" w:lineRule="auto"/>
              <w:ind w:firstLine="420"/>
              <w:rPr>
                <w:rFonts w:ascii="宋体" w:hAnsi="宋体" w:cs="宋体"/>
                <w:kern w:val="0"/>
              </w:rPr>
            </w:pPr>
            <w:r>
              <w:rPr>
                <w:rFonts w:hint="eastAsia" w:ascii="宋体" w:hAnsi="宋体" w:cs="宋体"/>
                <w:kern w:val="0"/>
              </w:rPr>
              <w:t>100万元以下         1.2%</w:t>
            </w:r>
          </w:p>
          <w:p>
            <w:pPr>
              <w:spacing w:line="360" w:lineRule="auto"/>
              <w:ind w:firstLine="420"/>
              <w:rPr>
                <w:rFonts w:ascii="宋体" w:hAnsi="宋体" w:cs="宋体"/>
                <w:kern w:val="0"/>
              </w:rPr>
            </w:pPr>
            <w:r>
              <w:rPr>
                <w:rFonts w:hint="eastAsia" w:ascii="宋体" w:hAnsi="宋体" w:cs="宋体"/>
                <w:kern w:val="0"/>
              </w:rPr>
              <w:t>100-500万元         0.64%</w:t>
            </w:r>
          </w:p>
          <w:p>
            <w:pPr>
              <w:spacing w:line="360" w:lineRule="auto"/>
              <w:ind w:firstLine="420"/>
              <w:rPr>
                <w:rFonts w:ascii="宋体" w:hAnsi="宋体" w:cs="宋体"/>
                <w:kern w:val="0"/>
              </w:rPr>
            </w:pPr>
            <w:r>
              <w:rPr>
                <w:rFonts w:hint="eastAsia" w:ascii="宋体" w:hAnsi="宋体" w:cs="宋体"/>
                <w:kern w:val="0"/>
              </w:rPr>
              <w:t>备注：本项费用在报价表中不单列报价子项，由供应商自行在企业运营成本等或各单价中列支。由成交人在领取成交通知书时一次性向采购代理机构付清。</w:t>
            </w:r>
          </w:p>
          <w:p>
            <w:pPr>
              <w:spacing w:line="360" w:lineRule="auto"/>
              <w:ind w:firstLine="420"/>
              <w:rPr>
                <w:rFonts w:ascii="宋体" w:hAnsi="宋体" w:cs="宋体"/>
              </w:rPr>
            </w:pPr>
            <w:r>
              <w:rPr>
                <w:rFonts w:hint="eastAsia" w:ascii="宋体" w:hAnsi="宋体" w:cs="宋体"/>
                <w:kern w:val="0"/>
              </w:rPr>
              <w:t>收款</w:t>
            </w:r>
            <w:r>
              <w:rPr>
                <w:rFonts w:hint="eastAsia" w:ascii="宋体" w:hAnsi="宋体" w:cs="宋体"/>
              </w:rPr>
              <w:t>账号：</w:t>
            </w:r>
          </w:p>
          <w:p>
            <w:pPr>
              <w:spacing w:line="360" w:lineRule="auto"/>
              <w:ind w:firstLine="420"/>
              <w:rPr>
                <w:rFonts w:ascii="宋体" w:hAnsi="宋体" w:cs="宋体"/>
                <w:kern w:val="0"/>
              </w:rPr>
            </w:pPr>
            <w:r>
              <w:rPr>
                <w:rFonts w:hint="eastAsia" w:ascii="宋体" w:hAnsi="宋体" w:cs="宋体"/>
                <w:kern w:val="0"/>
              </w:rPr>
              <w:t>收款单位（户名）：浙江信镧建设工程咨询有限公司</w:t>
            </w:r>
          </w:p>
          <w:p>
            <w:pPr>
              <w:spacing w:line="360" w:lineRule="auto"/>
              <w:ind w:firstLine="420"/>
              <w:rPr>
                <w:rFonts w:ascii="宋体" w:hAnsi="宋体" w:cs="宋体"/>
                <w:kern w:val="0"/>
              </w:rPr>
            </w:pPr>
            <w:r>
              <w:rPr>
                <w:rFonts w:hint="eastAsia" w:ascii="宋体" w:hAnsi="宋体" w:cs="宋体"/>
                <w:kern w:val="0"/>
              </w:rPr>
              <w:t>开户银行：交通银行杭州华浙广场支行</w:t>
            </w:r>
          </w:p>
          <w:p>
            <w:pPr>
              <w:spacing w:line="360" w:lineRule="auto"/>
              <w:ind w:firstLine="463" w:firstLineChars="193"/>
              <w:rPr>
                <w:rFonts w:ascii="宋体" w:hAnsi="宋体" w:cs="宋体"/>
              </w:rPr>
            </w:pPr>
            <w:r>
              <w:rPr>
                <w:rFonts w:hint="eastAsia" w:ascii="宋体" w:hAnsi="宋体" w:cs="宋体"/>
                <w:kern w:val="0"/>
              </w:rPr>
              <w:t>银行账号：331066090018170036304</w:t>
            </w:r>
          </w:p>
        </w:tc>
      </w:tr>
      <w:tr>
        <w:tc>
          <w:tcPr>
            <w:tcW w:w="812" w:type="dxa"/>
            <w:vAlign w:val="center"/>
          </w:tcPr>
          <w:p>
            <w:pPr>
              <w:snapToGrid w:val="0"/>
              <w:spacing w:line="360" w:lineRule="auto"/>
              <w:jc w:val="center"/>
              <w:rPr>
                <w:rFonts w:ascii="宋体" w:hAnsi="宋体" w:cs="宋体"/>
              </w:rPr>
            </w:pPr>
            <w:r>
              <w:rPr>
                <w:rFonts w:hint="eastAsia" w:ascii="宋体" w:hAnsi="宋体" w:cs="宋体"/>
              </w:rPr>
              <w:t>15</w:t>
            </w:r>
          </w:p>
        </w:tc>
        <w:tc>
          <w:tcPr>
            <w:tcW w:w="2206" w:type="dxa"/>
            <w:vAlign w:val="center"/>
          </w:tcPr>
          <w:p>
            <w:pPr>
              <w:spacing w:line="360" w:lineRule="auto"/>
              <w:jc w:val="center"/>
              <w:rPr>
                <w:rFonts w:ascii="宋体" w:hAnsi="宋体" w:cs="宋体"/>
                <w:b/>
                <w:bCs/>
                <w:kern w:val="0"/>
              </w:rPr>
            </w:pPr>
            <w:r>
              <w:rPr>
                <w:rFonts w:hint="eastAsia" w:ascii="宋体" w:hAnsi="宋体"/>
                <w:b/>
                <w:bCs/>
              </w:rPr>
              <w:t>其他注意事项</w:t>
            </w:r>
          </w:p>
        </w:tc>
        <w:tc>
          <w:tcPr>
            <w:tcW w:w="5901" w:type="dxa"/>
            <w:vAlign w:val="center"/>
          </w:tcPr>
          <w:p>
            <w:pPr>
              <w:pStyle w:val="727"/>
              <w:spacing w:line="360" w:lineRule="auto"/>
              <w:ind w:firstLine="480" w:firstLineChars="200"/>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c>
          <w:tcPr>
            <w:tcW w:w="812" w:type="dxa"/>
            <w:vAlign w:val="center"/>
          </w:tcPr>
          <w:p>
            <w:pPr>
              <w:snapToGrid w:val="0"/>
              <w:spacing w:line="360" w:lineRule="auto"/>
              <w:jc w:val="center"/>
            </w:pPr>
            <w:r>
              <w:rPr>
                <w:rFonts w:hint="eastAsia" w:ascii="宋体" w:hAnsi="宋体" w:cs="宋体"/>
              </w:rPr>
              <w:t>16</w:t>
            </w:r>
          </w:p>
        </w:tc>
        <w:tc>
          <w:tcPr>
            <w:tcW w:w="2206" w:type="dxa"/>
            <w:vAlign w:val="center"/>
          </w:tcPr>
          <w:p>
            <w:pPr>
              <w:pStyle w:val="969"/>
              <w:spacing w:line="360" w:lineRule="auto"/>
              <w:rPr>
                <w:rFonts w:hint="default"/>
              </w:rPr>
            </w:pPr>
            <w:r>
              <w:rPr>
                <w:b/>
                <w:bCs w:val="0"/>
              </w:rPr>
              <w:t>解释权</w:t>
            </w:r>
          </w:p>
        </w:tc>
        <w:tc>
          <w:tcPr>
            <w:tcW w:w="5901" w:type="dxa"/>
            <w:vAlign w:val="center"/>
          </w:tcPr>
          <w:p>
            <w:pPr>
              <w:pStyle w:val="969"/>
              <w:spacing w:line="360" w:lineRule="auto"/>
              <w:jc w:val="left"/>
              <w:rPr>
                <w:rFonts w:hint="default"/>
              </w:rPr>
            </w:pPr>
            <w:r>
              <w:t>本招标文件的解释权属于浙江信镧建设工程咨询有限公司。</w:t>
            </w:r>
          </w:p>
        </w:tc>
      </w:tr>
      <w:bookmarkEnd w:id="10"/>
    </w:tbl>
    <w:p>
      <w:pPr>
        <w:adjustRightInd/>
        <w:spacing w:line="360" w:lineRule="auto"/>
        <w:ind w:firstLine="3834"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5"/>
      </w:pPr>
      <w:r>
        <w:rPr>
          <w:rFonts w:hint="eastAsia"/>
        </w:rPr>
        <w:t>一、总则</w:t>
      </w:r>
    </w:p>
    <w:p>
      <w:pPr>
        <w:pStyle w:val="6"/>
      </w:pPr>
      <w:r>
        <w:rPr>
          <w:rFonts w:hint="eastAsia"/>
        </w:rPr>
        <w:t>1.适用范围</w:t>
      </w:r>
    </w:p>
    <w:p>
      <w:pPr>
        <w:snapToGrid w:val="0"/>
        <w:spacing w:line="360" w:lineRule="auto"/>
        <w:ind w:firstLine="480" w:firstLineChars="20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6"/>
      </w:pPr>
      <w:r>
        <w:rPr>
          <w:rFonts w:hint="eastAsia"/>
        </w:rPr>
        <w:t>2.定义</w:t>
      </w:r>
    </w:p>
    <w:p>
      <w:pPr>
        <w:spacing w:line="360" w:lineRule="auto"/>
        <w:ind w:firstLine="480" w:firstLineChars="200"/>
        <w:rPr>
          <w:rFonts w:ascii="宋体" w:hAnsi="宋体" w:cs="宋体"/>
        </w:rPr>
      </w:pPr>
      <w:r>
        <w:rPr>
          <w:rFonts w:hint="eastAsia" w:ascii="宋体" w:hAnsi="宋体" w:cs="宋体"/>
        </w:rPr>
        <w:t>2.1 “采购人”系指招标公告中载明的本项目的采购人。</w:t>
      </w:r>
    </w:p>
    <w:p>
      <w:pPr>
        <w:spacing w:line="360" w:lineRule="auto"/>
        <w:ind w:firstLine="480" w:firstLineChars="200"/>
        <w:rPr>
          <w:rFonts w:ascii="宋体" w:hAnsi="宋体" w:cs="宋体"/>
        </w:rPr>
      </w:pPr>
      <w:r>
        <w:rPr>
          <w:rFonts w:hint="eastAsia" w:ascii="宋体" w:hAnsi="宋体" w:cs="宋体"/>
        </w:rPr>
        <w:t>2.2 “采购代理机构”系指招标公告中载明的本项目的采购代理机构。</w:t>
      </w:r>
    </w:p>
    <w:p>
      <w:pPr>
        <w:spacing w:line="360" w:lineRule="auto"/>
        <w:ind w:firstLine="480" w:firstLineChars="200"/>
        <w:rPr>
          <w:rFonts w:ascii="宋体" w:hAnsi="宋体" w:cs="宋体"/>
        </w:rPr>
      </w:pPr>
      <w:r>
        <w:rPr>
          <w:rFonts w:hint="eastAsia" w:ascii="宋体" w:hAnsi="宋体" w:cs="宋体"/>
        </w:rPr>
        <w:t>2.3 “投标人”系指是指响应招标、参加投标竞争的法人、其他组织或者自然人。</w:t>
      </w:r>
    </w:p>
    <w:p>
      <w:pPr>
        <w:spacing w:line="360" w:lineRule="auto"/>
        <w:ind w:firstLine="480" w:firstLineChars="20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rPr>
      </w:pPr>
      <w:r>
        <w:rPr>
          <w:rFonts w:hint="eastAsia" w:ascii="宋体" w:hAnsi="宋体" w:cs="宋体"/>
        </w:rPr>
        <w:t>2.6“电子交易平台”是指本项目政府采购活动所依托的政府采购云平台（https://www.zcygov.cn/）。</w:t>
      </w:r>
    </w:p>
    <w:p>
      <w:pPr>
        <w:spacing w:line="360" w:lineRule="auto"/>
        <w:ind w:firstLine="480" w:firstLineChars="20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6"/>
      </w:pPr>
      <w:r>
        <w:rPr>
          <w:rFonts w:hint="eastAsia"/>
        </w:rPr>
        <w:t>3.采购项目需要落实的政府采购政策</w:t>
      </w:r>
    </w:p>
    <w:p>
      <w:pPr>
        <w:spacing w:line="360" w:lineRule="auto"/>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spacing w:line="360" w:lineRule="auto"/>
        <w:ind w:firstLine="240" w:firstLineChars="100"/>
        <w:rPr>
          <w:rFonts w:ascii="宋体" w:hAnsi="宋体" w:cs="宋体"/>
          <w:b/>
          <w:bCs/>
        </w:rPr>
      </w:pPr>
      <w:r>
        <w:rPr>
          <w:rFonts w:hint="eastAsia" w:ascii="宋体" w:hAnsi="宋体" w:cs="宋体"/>
          <w:b/>
          <w:bCs/>
        </w:rPr>
        <w:t>3.2支持中小企业发展</w:t>
      </w:r>
    </w:p>
    <w:p>
      <w:pPr>
        <w:spacing w:line="360" w:lineRule="auto"/>
        <w:ind w:firstLine="480" w:firstLineChars="200"/>
        <w:rPr>
          <w:rFonts w:ascii="宋体" w:hAnsi="宋体" w:cs="宋体"/>
          <w:b/>
          <w:bCs/>
        </w:rPr>
      </w:pPr>
      <w:r>
        <w:rPr>
          <w:rFonts w:hint="eastAsia" w:ascii="宋体" w:hAnsi="宋体" w:cs="宋体"/>
        </w:rPr>
        <w:t>3.2.1中小企业，是指在中华人民共和国境内依法设立，依据国务院批准的中小企业划分标准确定的中型企业、小型企业和微型企业，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pPr>
        <w:widowControl/>
        <w:spacing w:line="360" w:lineRule="auto"/>
        <w:ind w:firstLine="480" w:firstLineChars="200"/>
        <w:jc w:val="left"/>
        <w:rPr>
          <w:rFonts w:ascii="宋体" w:hAnsi="宋体" w:cs="宋体"/>
          <w:bCs/>
        </w:rPr>
      </w:pPr>
      <w:r>
        <w:rPr>
          <w:rFonts w:ascii="宋体" w:hAnsi="宋体" w:cs="宋体"/>
          <w:bCs/>
        </w:rPr>
        <w:t>3.</w:t>
      </w:r>
      <w:r>
        <w:rPr>
          <w:rFonts w:hint="eastAsia" w:ascii="宋体" w:hAnsi="宋体" w:cs="宋体"/>
          <w:bCs/>
        </w:rPr>
        <w:t>2</w:t>
      </w:r>
      <w:r>
        <w:rPr>
          <w:rFonts w:ascii="宋体" w:hAnsi="宋体" w:cs="宋体"/>
          <w:bCs/>
        </w:rPr>
        <w:t>.2</w:t>
      </w:r>
      <w:r>
        <w:rPr>
          <w:rFonts w:hint="eastAsia" w:ascii="宋体" w:hAnsi="宋体" w:cs="宋体"/>
          <w:bCs/>
        </w:rPr>
        <w:t xml:space="preserve">在政府采购活动中，投标人提供的货物、服务符合下列情形的，享受本办法规定的中小企业扶持政策： </w:t>
      </w:r>
    </w:p>
    <w:p>
      <w:pPr>
        <w:widowControl/>
        <w:spacing w:line="360" w:lineRule="auto"/>
        <w:ind w:firstLine="480" w:firstLineChars="20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ascii="宋体" w:hAnsi="宋体" w:cs="宋体"/>
          <w:b/>
          <w:bCs/>
        </w:rPr>
      </w:pPr>
      <w:r>
        <w:rPr>
          <w:rFonts w:hint="eastAsia" w:ascii="宋体" w:hAnsi="宋体" w:cs="宋体"/>
        </w:rPr>
        <w:t>3.2.3对于未预留份额专门面向中小企业的政府采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已专门面向中小微企业采购的项目，不再执行价格评审优惠的扶持政策。</w:t>
      </w:r>
    </w:p>
    <w:p>
      <w:pPr>
        <w:spacing w:line="360" w:lineRule="auto"/>
        <w:ind w:firstLine="480" w:firstLineChars="200"/>
        <w:rPr>
          <w:rFonts w:ascii="宋体" w:hAnsi="宋体" w:cs="宋体"/>
        </w:rPr>
      </w:pPr>
      <w:r>
        <w:rPr>
          <w:rFonts w:hint="eastAsia" w:ascii="宋体" w:hAnsi="宋体" w:cs="宋体"/>
        </w:rPr>
        <w:t>3.2.4符合《关于促进残疾人就业政府采购政策的通知》（财库〔2017〕141号）规定的条件并提供《残疾人福利性单位声明函》（附件1）的残疾人福利性单位视同小型、微型企业；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rPr>
      </w:pPr>
      <w:r>
        <w:rPr>
          <w:rFonts w:hint="eastAsia" w:ascii="宋体" w:hAnsi="宋体" w:cs="宋体"/>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rPr>
      </w:pPr>
      <w:r>
        <w:rPr>
          <w:rFonts w:hint="eastAsia" w:ascii="宋体" w:hAnsi="宋体" w:cs="宋体"/>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rPr>
      </w:pPr>
      <w:r>
        <w:rPr>
          <w:rFonts w:hint="eastAsia" w:ascii="宋体" w:hAnsi="宋体" w:cs="宋体"/>
        </w:rPr>
        <w:t>3.2.7中小企业享受扶持政策获得政府采购合同的，小微企业不得将合同分包给大中型企业，中型企业不得将合同分包给大型企业。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b/>
          <w:bCs/>
        </w:rPr>
      </w:pPr>
      <w:r>
        <w:rPr>
          <w:rFonts w:hint="eastAsia" w:ascii="宋体" w:hAnsi="宋体" w:cs="宋体"/>
          <w:b/>
          <w:bCs/>
        </w:rPr>
        <w:t>3.3平等对待内外资企业和符合条件的破产重整企业</w:t>
      </w:r>
    </w:p>
    <w:p>
      <w:pPr>
        <w:spacing w:line="360" w:lineRule="auto"/>
        <w:ind w:firstLine="480" w:firstLineChars="200"/>
        <w:rPr>
          <w:rFonts w:ascii="宋体" w:hAnsi="宋体" w:cs="宋体"/>
        </w:rPr>
      </w:pPr>
      <w:r>
        <w:rPr>
          <w:rFonts w:hint="eastAsia" w:ascii="宋体" w:hAnsi="宋体" w:cs="宋体"/>
        </w:rPr>
        <w:t>平等对待内外资企业和符合条件的破产重整企业，切实保障企业公平竞争，平等维护企业的合法利益。</w:t>
      </w:r>
    </w:p>
    <w:p>
      <w:pPr>
        <w:pStyle w:val="6"/>
      </w:pPr>
      <w:r>
        <w:rPr>
          <w:rFonts w:hint="eastAsia" w:ascii="宋体" w:hAnsi="宋体" w:cs="宋体"/>
          <w:lang w:val="en-US"/>
        </w:rPr>
        <w:t>4.</w:t>
      </w:r>
      <w:r>
        <w:rPr>
          <w:rFonts w:hint="eastAsia"/>
        </w:rPr>
        <w:t>询问、质疑、投诉</w:t>
      </w:r>
    </w:p>
    <w:p>
      <w:pPr>
        <w:pStyle w:val="7"/>
      </w:pPr>
      <w:r>
        <w:rPr>
          <w:rFonts w:hint="eastAsia"/>
        </w:rPr>
        <w:t>4.1</w:t>
      </w:r>
      <w:r>
        <w:t>在线询问、质疑、投诉</w:t>
      </w:r>
    </w:p>
    <w:p>
      <w:pPr>
        <w:spacing w:line="360" w:lineRule="auto"/>
        <w:ind w:firstLine="480" w:firstLineChars="20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
      </w:pPr>
      <w:r>
        <w:rPr>
          <w:rFonts w:hint="eastAsia"/>
        </w:rPr>
        <w:t>4.2供应商询问</w:t>
      </w:r>
    </w:p>
    <w:p>
      <w:pPr>
        <w:spacing w:line="360" w:lineRule="auto"/>
        <w:ind w:firstLine="480" w:firstLineChars="20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7"/>
      </w:pPr>
      <w:r>
        <w:rPr>
          <w:rFonts w:hint="eastAsia"/>
        </w:rPr>
        <w:t>4.3供应商质疑</w:t>
      </w:r>
    </w:p>
    <w:p>
      <w:pPr>
        <w:spacing w:line="360" w:lineRule="auto"/>
        <w:ind w:firstLine="480" w:firstLineChars="20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80" w:firstLineChars="20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spacing w:line="360" w:lineRule="auto"/>
        <w:ind w:firstLine="480" w:firstLineChars="20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ascii="宋体" w:hAnsi="宋体" w:cs="宋体"/>
        </w:rPr>
      </w:pPr>
      <w:r>
        <w:rPr>
          <w:rFonts w:hint="eastAsia" w:ascii="宋体" w:hAnsi="宋体" w:cs="宋体"/>
        </w:rPr>
        <w:t>4.3.3供应商提出质疑应当提交质疑函和必要的证明材料。质疑函应当包括下列内容：</w:t>
      </w:r>
    </w:p>
    <w:p>
      <w:pPr>
        <w:spacing w:line="360" w:lineRule="auto"/>
        <w:ind w:firstLine="480" w:firstLineChars="200"/>
        <w:rPr>
          <w:rFonts w:ascii="宋体" w:hAnsi="宋体" w:cs="宋体"/>
        </w:rPr>
      </w:pPr>
      <w:r>
        <w:rPr>
          <w:rFonts w:hint="eastAsia" w:ascii="宋体" w:hAnsi="宋体" w:cs="宋体"/>
        </w:rPr>
        <w:t>　　4.3.3.1供应商的姓名或者名称、地址、邮编、联系人及联系电话；</w:t>
      </w:r>
    </w:p>
    <w:p>
      <w:pPr>
        <w:spacing w:line="360" w:lineRule="auto"/>
        <w:ind w:firstLine="480" w:firstLineChars="200"/>
        <w:rPr>
          <w:rFonts w:ascii="宋体" w:hAnsi="宋体" w:cs="宋体"/>
        </w:rPr>
      </w:pPr>
      <w:r>
        <w:rPr>
          <w:rFonts w:hint="eastAsia" w:ascii="宋体" w:hAnsi="宋体" w:cs="宋体"/>
        </w:rPr>
        <w:t>　　4.3.3.2质疑项目的名称、编号；</w:t>
      </w:r>
    </w:p>
    <w:p>
      <w:pPr>
        <w:spacing w:line="360" w:lineRule="auto"/>
        <w:ind w:firstLine="480" w:firstLineChars="200"/>
        <w:rPr>
          <w:rFonts w:ascii="宋体" w:hAnsi="宋体" w:cs="宋体"/>
        </w:rPr>
      </w:pPr>
      <w:r>
        <w:rPr>
          <w:rFonts w:hint="eastAsia" w:ascii="宋体" w:hAnsi="宋体" w:cs="宋体"/>
        </w:rPr>
        <w:t>　　4.3.3.3具体、明确的质疑事项和与质疑事项相关的请求；</w:t>
      </w:r>
    </w:p>
    <w:p>
      <w:pPr>
        <w:spacing w:line="360" w:lineRule="auto"/>
        <w:ind w:firstLine="480" w:firstLineChars="200"/>
        <w:rPr>
          <w:rFonts w:ascii="宋体" w:hAnsi="宋体" w:cs="宋体"/>
        </w:rPr>
      </w:pPr>
      <w:r>
        <w:rPr>
          <w:rFonts w:hint="eastAsia" w:ascii="宋体" w:hAnsi="宋体" w:cs="宋体"/>
        </w:rPr>
        <w:t>　　4.3.3.4事实依据；</w:t>
      </w:r>
    </w:p>
    <w:p>
      <w:pPr>
        <w:spacing w:line="360" w:lineRule="auto"/>
        <w:ind w:firstLine="480" w:firstLineChars="200"/>
        <w:rPr>
          <w:rFonts w:ascii="宋体" w:hAnsi="宋体" w:cs="宋体"/>
        </w:rPr>
      </w:pPr>
      <w:r>
        <w:rPr>
          <w:rFonts w:hint="eastAsia" w:ascii="宋体" w:hAnsi="宋体" w:cs="宋体"/>
        </w:rPr>
        <w:t>　　4.3.3.5必要的法律依据；</w:t>
      </w:r>
    </w:p>
    <w:p>
      <w:pPr>
        <w:spacing w:line="360" w:lineRule="auto"/>
        <w:ind w:firstLine="960" w:firstLineChars="400"/>
        <w:rPr>
          <w:rFonts w:ascii="宋体" w:hAnsi="宋体" w:cs="宋体"/>
        </w:rPr>
      </w:pPr>
      <w:r>
        <w:rPr>
          <w:rFonts w:hint="eastAsia" w:ascii="宋体" w:hAnsi="宋体" w:cs="宋体"/>
        </w:rPr>
        <w:t>4.3.3.6提出质疑的日期。</w:t>
      </w:r>
    </w:p>
    <w:p>
      <w:pPr>
        <w:spacing w:line="360" w:lineRule="auto"/>
        <w:ind w:firstLine="480" w:firstLineChars="20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hAnsi="宋体" w:cs="宋体"/>
        </w:rPr>
      </w:pPr>
      <w:r>
        <w:rPr>
          <w:rFonts w:hint="eastAsia" w:ascii="宋体" w:hAnsi="宋体" w:cs="宋体"/>
        </w:rPr>
        <w:t>质疑函范本及制作说明详见附件2。</w:t>
      </w:r>
    </w:p>
    <w:p>
      <w:pPr>
        <w:spacing w:line="360" w:lineRule="auto"/>
        <w:ind w:firstLine="480" w:firstLineChars="200"/>
        <w:rPr>
          <w:rFonts w:ascii="宋体" w:hAnsi="宋体" w:cs="宋体"/>
        </w:rPr>
      </w:pPr>
      <w:r>
        <w:rPr>
          <w:rFonts w:hint="eastAsia" w:ascii="宋体" w:hAnsi="宋体" w:cs="宋体"/>
        </w:rPr>
        <w:t>4.3.4对同一采购程序环节的质疑，供应商须在法定质疑期内一次性提出。</w:t>
      </w:r>
    </w:p>
    <w:p>
      <w:pPr>
        <w:spacing w:line="360" w:lineRule="auto"/>
        <w:ind w:firstLine="480" w:firstLineChars="20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ascii="宋体" w:hAnsi="宋体" w:cs="宋体"/>
          <w:lang w:val="zh-CN"/>
        </w:rPr>
      </w:pPr>
      <w:r>
        <w:rPr>
          <w:rFonts w:hint="eastAsia" w:ascii="宋体" w:hAnsi="宋体" w:cs="宋体"/>
        </w:rPr>
        <w:t>代理人提出质疑和投诉，应当提交供应商签署的授权委托书。</w:t>
      </w:r>
    </w:p>
    <w:p>
      <w:pPr>
        <w:pStyle w:val="34"/>
        <w:spacing w:line="360" w:lineRule="auto"/>
        <w:ind w:firstLine="480" w:firstLineChars="200"/>
        <w:rPr>
          <w:rFonts w:hAnsi="宋体" w:cs="Times New Roman"/>
        </w:rPr>
      </w:pPr>
      <w:r>
        <w:rPr>
          <w:rFonts w:hint="eastAsia" w:hAnsi="宋体" w:cs="Times New Roman"/>
        </w:rPr>
        <w:t>4.3.5采购人或者采购机构应当在收到供应商的书面质疑后七个工作日内作出答复，并以书面形式通知质疑供应商和其他与质疑处理结果有利害关系的政府采购当事人，但答复的内容不得涉及商业秘密。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Ansi="宋体"/>
        </w:rPr>
      </w:pPr>
      <w:r>
        <w:rPr>
          <w:rFonts w:hint="eastAsia" w:hAnsi="宋体"/>
        </w:rPr>
        <w:t>4.3.6询问或者质疑事项可能影响采购结果的，采购人应当暂停签订合同，已经签订合同的，应当中止履行合同。</w:t>
      </w:r>
    </w:p>
    <w:p>
      <w:pPr>
        <w:pStyle w:val="34"/>
        <w:spacing w:line="360" w:lineRule="auto"/>
        <w:ind w:firstLine="480" w:firstLineChars="20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7"/>
      </w:pPr>
      <w:r>
        <w:rPr>
          <w:rFonts w:hint="eastAsia"/>
        </w:rPr>
        <w:t>4.4供应商投诉</w:t>
      </w:r>
    </w:p>
    <w:p>
      <w:pPr>
        <w:pStyle w:val="34"/>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1质疑供应商对采购人、采购机构的答复不满意或者采购人、采购机构未在规定的时间内作出答复的，可以在答复期满后十五个工作日内向同级政府采购监督管理部门提出投诉。</w:t>
      </w:r>
    </w:p>
    <w:p>
      <w:pPr>
        <w:pStyle w:val="34"/>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4"/>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4"/>
        <w:spacing w:line="360" w:lineRule="auto"/>
        <w:ind w:firstLine="480" w:firstLineChars="200"/>
        <w:rPr>
          <w:rFonts w:hAnsi="宋体"/>
          <w:lang w:val="zh-CN"/>
        </w:rPr>
      </w:pPr>
      <w:r>
        <w:rPr>
          <w:rFonts w:hint="eastAsia" w:hAnsi="宋体"/>
        </w:rPr>
        <w:t xml:space="preserve">4.4.4投诉人提起投诉应当符合下列条件： </w:t>
      </w:r>
    </w:p>
    <w:p>
      <w:pPr>
        <w:pStyle w:val="34"/>
        <w:spacing w:line="360" w:lineRule="auto"/>
        <w:ind w:firstLine="480" w:firstLineChars="200"/>
        <w:rPr>
          <w:rFonts w:hAnsi="宋体"/>
          <w:lang w:val="zh-CN"/>
        </w:rPr>
      </w:pPr>
      <w:r>
        <w:rPr>
          <w:rFonts w:hint="eastAsia" w:hAnsi="宋体"/>
        </w:rPr>
        <w:t xml:space="preserve">（一）提起投诉前已依法进行质疑； </w:t>
      </w:r>
    </w:p>
    <w:p>
      <w:pPr>
        <w:pStyle w:val="34"/>
        <w:spacing w:line="360" w:lineRule="auto"/>
        <w:ind w:firstLine="480" w:firstLineChars="200"/>
        <w:rPr>
          <w:rFonts w:hAnsi="宋体"/>
          <w:lang w:val="zh-CN"/>
        </w:rPr>
      </w:pPr>
      <w:r>
        <w:rPr>
          <w:rFonts w:hint="eastAsia" w:hAnsi="宋体"/>
        </w:rPr>
        <w:t xml:space="preserve">（二）投诉书内容符合本办法的规定； </w:t>
      </w:r>
    </w:p>
    <w:p>
      <w:pPr>
        <w:pStyle w:val="34"/>
        <w:spacing w:line="360" w:lineRule="auto"/>
        <w:ind w:firstLine="480" w:firstLineChars="200"/>
        <w:rPr>
          <w:rFonts w:hAnsi="宋体"/>
          <w:lang w:val="zh-CN"/>
        </w:rPr>
      </w:pPr>
      <w:r>
        <w:rPr>
          <w:rFonts w:hint="eastAsia" w:hAnsi="宋体"/>
        </w:rPr>
        <w:t xml:space="preserve">（三）在投诉有效期限内提起投诉； </w:t>
      </w:r>
    </w:p>
    <w:p>
      <w:pPr>
        <w:pStyle w:val="34"/>
        <w:spacing w:line="360" w:lineRule="auto"/>
        <w:ind w:firstLine="480" w:firstLineChars="200"/>
        <w:rPr>
          <w:rFonts w:hAnsi="宋体"/>
          <w:lang w:val="zh-CN"/>
        </w:rPr>
      </w:pPr>
      <w:r>
        <w:rPr>
          <w:rFonts w:hint="eastAsia" w:hAnsi="宋体"/>
        </w:rPr>
        <w:t xml:space="preserve">（四）同一投诉事项未经财政部门投诉处理； </w:t>
      </w:r>
    </w:p>
    <w:p>
      <w:pPr>
        <w:pStyle w:val="34"/>
        <w:spacing w:line="360" w:lineRule="auto"/>
        <w:ind w:firstLine="480" w:firstLineChars="200"/>
        <w:rPr>
          <w:rFonts w:hAnsi="宋体"/>
          <w:lang w:val="zh-CN"/>
        </w:rPr>
      </w:pPr>
      <w:r>
        <w:rPr>
          <w:rFonts w:hint="eastAsia" w:hAnsi="宋体"/>
        </w:rPr>
        <w:t>（五）财政部规定的其他条件。</w:t>
      </w:r>
    </w:p>
    <w:p>
      <w:pPr>
        <w:pStyle w:val="34"/>
        <w:spacing w:line="360" w:lineRule="auto"/>
        <w:ind w:firstLine="480" w:firstLineChars="20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4"/>
        <w:spacing w:line="360" w:lineRule="auto"/>
        <w:ind w:firstLine="480" w:firstLineChars="200"/>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4"/>
        <w:spacing w:line="360" w:lineRule="auto"/>
        <w:ind w:firstLine="480" w:firstLineChars="20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4"/>
        <w:spacing w:line="360" w:lineRule="auto"/>
        <w:ind w:firstLine="480" w:firstLineChars="200"/>
        <w:rPr>
          <w:rFonts w:hAnsi="宋体"/>
          <w:lang w:val="zh-CN"/>
        </w:rPr>
      </w:pPr>
      <w:r>
        <w:rPr>
          <w:rFonts w:hint="eastAsia" w:hAnsi="宋体"/>
          <w:lang w:val="zh-CN"/>
        </w:rPr>
        <w:t>（一）捏造事实；</w:t>
      </w:r>
    </w:p>
    <w:p>
      <w:pPr>
        <w:pStyle w:val="34"/>
        <w:spacing w:line="360" w:lineRule="auto"/>
        <w:ind w:firstLine="480" w:firstLineChars="200"/>
        <w:rPr>
          <w:rFonts w:hAnsi="宋体"/>
          <w:lang w:val="zh-CN"/>
        </w:rPr>
      </w:pPr>
      <w:r>
        <w:rPr>
          <w:rFonts w:hint="eastAsia" w:hAnsi="宋体"/>
          <w:lang w:val="zh-CN"/>
        </w:rPr>
        <w:t>（二）提供虚假材料；</w:t>
      </w:r>
    </w:p>
    <w:p>
      <w:pPr>
        <w:pStyle w:val="34"/>
        <w:spacing w:line="360" w:lineRule="auto"/>
        <w:ind w:firstLine="480" w:firstLineChars="20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二、招标文件的构成、澄清、修改</w:t>
      </w:r>
    </w:p>
    <w:p>
      <w:pPr>
        <w:pStyle w:val="6"/>
      </w:pPr>
      <w:r>
        <w:rPr>
          <w:rFonts w:hint="eastAsia"/>
        </w:rPr>
        <w:t>5．招标文件的构成</w:t>
      </w:r>
    </w:p>
    <w:p>
      <w:pPr>
        <w:pStyle w:val="34"/>
        <w:spacing w:line="360" w:lineRule="auto"/>
        <w:ind w:firstLine="480" w:firstLineChars="200"/>
        <w:rPr>
          <w:rFonts w:hAnsi="宋体" w:cs="宋体"/>
          <w:szCs w:val="24"/>
        </w:rPr>
      </w:pPr>
      <w:r>
        <w:rPr>
          <w:rFonts w:hint="eastAsia" w:hAnsi="宋体" w:cs="宋体"/>
          <w:szCs w:val="24"/>
        </w:rPr>
        <w:t>5.1 招标文件包括下列文件及附件：</w:t>
      </w:r>
    </w:p>
    <w:p>
      <w:pPr>
        <w:pStyle w:val="34"/>
        <w:tabs>
          <w:tab w:val="left" w:pos="840"/>
        </w:tabs>
        <w:spacing w:line="360" w:lineRule="auto"/>
        <w:ind w:firstLine="960" w:firstLineChars="400"/>
        <w:rPr>
          <w:rFonts w:hAnsi="宋体" w:cs="宋体"/>
          <w:szCs w:val="24"/>
        </w:rPr>
      </w:pPr>
      <w:r>
        <w:rPr>
          <w:rFonts w:hint="eastAsia" w:hAnsi="宋体" w:cs="宋体"/>
          <w:szCs w:val="24"/>
        </w:rPr>
        <w:t>5.1.1招标公告；</w:t>
      </w:r>
    </w:p>
    <w:p>
      <w:pPr>
        <w:pStyle w:val="34"/>
        <w:tabs>
          <w:tab w:val="left" w:pos="840"/>
        </w:tabs>
        <w:spacing w:line="360" w:lineRule="auto"/>
        <w:ind w:firstLine="960" w:firstLineChars="400"/>
        <w:rPr>
          <w:rFonts w:hAnsi="宋体" w:cs="宋体"/>
          <w:szCs w:val="24"/>
        </w:rPr>
      </w:pPr>
      <w:r>
        <w:rPr>
          <w:rFonts w:hint="eastAsia" w:hAnsi="宋体" w:cs="宋体"/>
          <w:szCs w:val="24"/>
        </w:rPr>
        <w:t>5.1.2投标人须知；</w:t>
      </w:r>
    </w:p>
    <w:p>
      <w:pPr>
        <w:pStyle w:val="34"/>
        <w:tabs>
          <w:tab w:val="left" w:pos="840"/>
        </w:tabs>
        <w:spacing w:line="360" w:lineRule="auto"/>
        <w:ind w:firstLine="960" w:firstLineChars="400"/>
        <w:rPr>
          <w:rFonts w:hAnsi="宋体" w:cs="宋体"/>
          <w:szCs w:val="24"/>
        </w:rPr>
      </w:pPr>
      <w:r>
        <w:rPr>
          <w:rFonts w:hint="eastAsia" w:hAnsi="宋体" w:cs="宋体"/>
          <w:szCs w:val="24"/>
        </w:rPr>
        <w:t>5.1.3采购需求；</w:t>
      </w:r>
    </w:p>
    <w:p>
      <w:pPr>
        <w:pStyle w:val="34"/>
        <w:tabs>
          <w:tab w:val="left" w:pos="840"/>
        </w:tabs>
        <w:spacing w:line="360" w:lineRule="auto"/>
        <w:ind w:firstLine="960" w:firstLineChars="400"/>
        <w:rPr>
          <w:rFonts w:hAnsi="宋体" w:cs="宋体"/>
          <w:szCs w:val="24"/>
        </w:rPr>
      </w:pPr>
      <w:r>
        <w:rPr>
          <w:rFonts w:hint="eastAsia" w:hAnsi="宋体" w:cs="宋体"/>
          <w:szCs w:val="24"/>
        </w:rPr>
        <w:t>5.1.4评标办法；</w:t>
      </w:r>
    </w:p>
    <w:p>
      <w:pPr>
        <w:pStyle w:val="34"/>
        <w:tabs>
          <w:tab w:val="left" w:pos="840"/>
        </w:tabs>
        <w:spacing w:line="360" w:lineRule="auto"/>
        <w:ind w:firstLine="960" w:firstLineChars="400"/>
        <w:rPr>
          <w:rFonts w:hAnsi="宋体" w:cs="宋体"/>
          <w:szCs w:val="24"/>
        </w:rPr>
      </w:pPr>
      <w:r>
        <w:rPr>
          <w:rFonts w:hint="eastAsia" w:hAnsi="宋体" w:cs="宋体"/>
          <w:szCs w:val="24"/>
        </w:rPr>
        <w:t>5.1.5拟签订的合同文本；</w:t>
      </w:r>
    </w:p>
    <w:p>
      <w:pPr>
        <w:pStyle w:val="34"/>
        <w:tabs>
          <w:tab w:val="left" w:pos="840"/>
        </w:tabs>
        <w:spacing w:line="360" w:lineRule="auto"/>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pPr>
        <w:spacing w:line="360" w:lineRule="auto"/>
        <w:ind w:firstLine="480" w:firstLineChars="20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6"/>
      </w:pPr>
      <w:r>
        <w:rPr>
          <w:rFonts w:hint="eastAsia"/>
        </w:rPr>
        <w:t>6. 招标文件的澄清、修改</w:t>
      </w:r>
    </w:p>
    <w:p>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6"/>
        <w:snapToGrid w:val="0"/>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三、投标</w:t>
      </w:r>
    </w:p>
    <w:p>
      <w:pPr>
        <w:pStyle w:val="6"/>
      </w:pPr>
      <w:r>
        <w:rPr>
          <w:rFonts w:hint="eastAsia"/>
        </w:rPr>
        <w:t>7. 招标文件的获取</w:t>
      </w:r>
    </w:p>
    <w:p>
      <w:pPr>
        <w:spacing w:line="360" w:lineRule="auto"/>
        <w:ind w:firstLine="480" w:firstLineChars="20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6"/>
      </w:pPr>
      <w:r>
        <w:rPr>
          <w:rFonts w:hint="eastAsia"/>
        </w:rPr>
        <w:t>8.开标前答疑会或现场考察</w:t>
      </w:r>
    </w:p>
    <w:p>
      <w:pPr>
        <w:pStyle w:val="34"/>
        <w:spacing w:line="360" w:lineRule="auto"/>
        <w:ind w:firstLine="480" w:firstLineChars="20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6"/>
      </w:pPr>
      <w:r>
        <w:rPr>
          <w:rFonts w:hint="eastAsia"/>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6"/>
      </w:pPr>
      <w:r>
        <w:rPr>
          <w:rFonts w:hint="eastAsia"/>
        </w:rPr>
        <w:t>10.投标文件的语言</w:t>
      </w:r>
    </w:p>
    <w:p>
      <w:pPr>
        <w:autoSpaceDE w:val="0"/>
        <w:autoSpaceDN w:val="0"/>
        <w:spacing w:line="360" w:lineRule="auto"/>
        <w:ind w:firstLine="480" w:firstLineChars="200"/>
        <w:rPr>
          <w:rFonts w:ascii="宋体" w:hAnsi="宋体" w:cs="宋体"/>
          <w:lang w:val="zh-CN"/>
        </w:rPr>
      </w:pPr>
      <w:r>
        <w:rPr>
          <w:rFonts w:hint="eastAsia" w:ascii="宋体" w:hAnsi="宋体" w:cs="宋体"/>
        </w:rPr>
        <w:t>投标文件及投标人与采购有关的来往通知、函件和文件均应使用中文。</w:t>
      </w:r>
    </w:p>
    <w:p>
      <w:pPr>
        <w:pStyle w:val="6"/>
      </w:pPr>
      <w:r>
        <w:rPr>
          <w:rFonts w:hint="eastAsia"/>
        </w:rPr>
        <w:t>11.投标文件的组成</w:t>
      </w:r>
    </w:p>
    <w:p>
      <w:pPr>
        <w:snapToGrid w:val="0"/>
        <w:spacing w:line="360" w:lineRule="auto"/>
        <w:ind w:firstLine="480" w:firstLineChars="200"/>
        <w:rPr>
          <w:rFonts w:ascii="宋体" w:hAnsi="宋体" w:cs="宋体"/>
          <w:b/>
          <w:bCs/>
        </w:rPr>
      </w:pPr>
      <w:r>
        <w:rPr>
          <w:rFonts w:hint="eastAsia" w:ascii="宋体" w:hAnsi="宋体" w:cs="宋体"/>
          <w:b/>
          <w:bCs/>
        </w:rPr>
        <w:t>11.1资格文件：</w:t>
      </w:r>
    </w:p>
    <w:p>
      <w:pPr>
        <w:snapToGrid w:val="0"/>
        <w:spacing w:line="360" w:lineRule="auto"/>
        <w:ind w:firstLine="960" w:firstLineChars="400"/>
        <w:rPr>
          <w:rFonts w:ascii="宋体" w:hAnsi="宋体" w:cs="宋体"/>
        </w:rPr>
      </w:pPr>
      <w:r>
        <w:rPr>
          <w:rFonts w:hint="eastAsia" w:ascii="宋体" w:hAnsi="宋体" w:cs="宋体"/>
        </w:rPr>
        <w:t>11.1.1符合参加政府采购活动应当具备的一般条件的承诺函；</w:t>
      </w:r>
    </w:p>
    <w:p>
      <w:pPr>
        <w:snapToGrid w:val="0"/>
        <w:spacing w:line="360" w:lineRule="auto"/>
        <w:ind w:firstLine="960" w:firstLineChars="400"/>
        <w:rPr>
          <w:rFonts w:ascii="宋体" w:hAnsi="宋体" w:cs="宋体"/>
        </w:rPr>
      </w:pPr>
      <w:r>
        <w:rPr>
          <w:rFonts w:hint="eastAsia" w:ascii="宋体" w:hAnsi="宋体" w:cs="宋体"/>
        </w:rPr>
        <w:t>11.1.2联合协议（若本项目不接受联合体响应或者供应商不以联合体形式响应的，则不需要提供)；</w:t>
      </w:r>
    </w:p>
    <w:p>
      <w:pPr>
        <w:snapToGrid w:val="0"/>
        <w:spacing w:line="360" w:lineRule="auto"/>
        <w:ind w:firstLine="960" w:firstLineChars="400"/>
        <w:rPr>
          <w:rFonts w:ascii="宋体" w:hAnsi="宋体" w:cs="宋体"/>
        </w:rPr>
      </w:pPr>
      <w:r>
        <w:rPr>
          <w:rFonts w:hint="eastAsia" w:ascii="宋体" w:hAnsi="宋体" w:cs="宋体"/>
        </w:rPr>
        <w:t>11.1.3落实政府采购政策需满足的资格要求（如有）：中小企业声明函；</w:t>
      </w:r>
    </w:p>
    <w:p>
      <w:pPr>
        <w:snapToGrid w:val="0"/>
        <w:spacing w:line="360" w:lineRule="auto"/>
        <w:ind w:firstLine="960" w:firstLineChars="400"/>
        <w:rPr>
          <w:rFonts w:ascii="宋体" w:hAnsi="宋体" w:cs="宋体"/>
        </w:rPr>
      </w:pPr>
      <w:r>
        <w:rPr>
          <w:rFonts w:hint="eastAsia" w:ascii="宋体" w:hAnsi="宋体" w:cs="宋体"/>
        </w:rPr>
        <w:t>11.1.4本项目的特定资格要求（如有)。</w:t>
      </w:r>
    </w:p>
    <w:p>
      <w:pPr>
        <w:snapToGrid w:val="0"/>
        <w:spacing w:line="360" w:lineRule="auto"/>
        <w:ind w:firstLine="480" w:firstLineChars="200"/>
        <w:rPr>
          <w:rFonts w:ascii="宋体" w:hAnsi="宋体" w:cs="宋体"/>
          <w:b/>
          <w:bCs/>
          <w:lang w:val="zh-CN"/>
        </w:rPr>
      </w:pPr>
      <w:r>
        <w:rPr>
          <w:rFonts w:hint="eastAsia" w:ascii="宋体" w:hAnsi="宋体" w:cs="宋体"/>
          <w:b/>
          <w:bCs/>
          <w:lang w:val="zh-CN"/>
        </w:rPr>
        <w:t>11.</w:t>
      </w:r>
      <w:r>
        <w:rPr>
          <w:rFonts w:hint="eastAsia" w:ascii="宋体" w:hAnsi="宋体" w:cs="宋体"/>
          <w:b/>
          <w:bCs/>
        </w:rPr>
        <w:t>2</w:t>
      </w:r>
      <w:r>
        <w:rPr>
          <w:rFonts w:hint="eastAsia" w:ascii="宋体" w:hAnsi="宋体" w:cs="宋体"/>
          <w:b/>
          <w:bCs/>
          <w:lang w:val="zh-CN"/>
        </w:rPr>
        <w:t xml:space="preserve"> </w:t>
      </w:r>
      <w:r>
        <w:rPr>
          <w:rFonts w:hint="eastAsia" w:ascii="宋体" w:hAnsi="宋体" w:cs="宋体"/>
          <w:b/>
          <w:bCs/>
        </w:rPr>
        <w:t>商务技术</w:t>
      </w:r>
      <w:r>
        <w:rPr>
          <w:rFonts w:hint="eastAsia" w:ascii="宋体" w:hAnsi="宋体" w:cs="宋体"/>
          <w:b/>
          <w:bCs/>
          <w:lang w:val="zh-CN"/>
        </w:rPr>
        <w:t>文件：</w:t>
      </w:r>
    </w:p>
    <w:p>
      <w:pPr>
        <w:snapToGrid w:val="0"/>
        <w:spacing w:line="360" w:lineRule="auto"/>
        <w:ind w:firstLine="960" w:firstLineChars="400"/>
        <w:rPr>
          <w:rFonts w:ascii="宋体" w:hAnsi="宋体" w:cs="宋体"/>
        </w:rPr>
      </w:pPr>
      <w:r>
        <w:rPr>
          <w:rFonts w:hint="eastAsia" w:ascii="宋体" w:hAnsi="宋体" w:cs="宋体"/>
        </w:rPr>
        <w:t>11.2.1投标函；</w:t>
      </w:r>
      <w:r>
        <w:rPr>
          <w:rFonts w:hint="eastAsia" w:ascii="宋体" w:hAnsi="宋体" w:cs="宋体"/>
          <w:lang w:val="zh-CN"/>
        </w:rPr>
        <w:t xml:space="preserve"> </w:t>
      </w:r>
    </w:p>
    <w:p>
      <w:pPr>
        <w:snapToGrid w:val="0"/>
        <w:spacing w:line="360" w:lineRule="auto"/>
        <w:ind w:firstLine="960" w:firstLineChars="40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snapToGrid w:val="0"/>
        <w:spacing w:line="360" w:lineRule="auto"/>
        <w:ind w:firstLine="960" w:firstLineChars="40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snapToGrid w:val="0"/>
        <w:spacing w:line="360" w:lineRule="auto"/>
        <w:ind w:firstLine="960" w:firstLineChars="40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snapToGrid w:val="0"/>
        <w:spacing w:line="360" w:lineRule="auto"/>
        <w:ind w:firstLine="960" w:firstLineChars="400"/>
        <w:rPr>
          <w:rFonts w:ascii="宋体" w:hAnsi="宋体" w:cs="宋体"/>
        </w:rPr>
      </w:pPr>
      <w:r>
        <w:rPr>
          <w:rFonts w:hint="eastAsia" w:ascii="宋体" w:hAnsi="宋体" w:cs="宋体"/>
        </w:rPr>
        <w:t>11.2.5评标标准相应的商务技术资料；</w:t>
      </w:r>
    </w:p>
    <w:p>
      <w:pPr>
        <w:snapToGrid w:val="0"/>
        <w:spacing w:line="360" w:lineRule="auto"/>
        <w:ind w:firstLine="960" w:firstLineChars="400"/>
        <w:rPr>
          <w:rFonts w:ascii="宋体" w:hAnsi="宋体" w:cs="宋体"/>
        </w:rPr>
      </w:pPr>
      <w:r>
        <w:rPr>
          <w:rFonts w:hint="eastAsia" w:ascii="宋体" w:hAnsi="宋体" w:cs="宋体"/>
        </w:rPr>
        <w:t>11.2.6投标标的清单；</w:t>
      </w:r>
    </w:p>
    <w:p>
      <w:pPr>
        <w:snapToGrid w:val="0"/>
        <w:spacing w:line="360" w:lineRule="auto"/>
        <w:ind w:firstLine="960" w:firstLineChars="400"/>
        <w:rPr>
          <w:rFonts w:ascii="宋体" w:hAnsi="宋体" w:cs="宋体"/>
        </w:rPr>
      </w:pPr>
      <w:r>
        <w:rPr>
          <w:rFonts w:hint="eastAsia" w:ascii="宋体" w:hAnsi="宋体" w:cs="宋体"/>
        </w:rPr>
        <w:t>11.2.7商务偏离表；</w:t>
      </w:r>
    </w:p>
    <w:p>
      <w:pPr>
        <w:snapToGrid w:val="0"/>
        <w:spacing w:line="360" w:lineRule="auto"/>
        <w:ind w:firstLine="960" w:firstLineChars="400"/>
        <w:rPr>
          <w:rFonts w:ascii="宋体" w:hAnsi="宋体" w:cs="宋体"/>
        </w:rPr>
      </w:pPr>
      <w:r>
        <w:rPr>
          <w:rFonts w:hint="eastAsia" w:ascii="宋体" w:hAnsi="宋体" w:cs="宋体"/>
        </w:rPr>
        <w:t>11.2.8技术偏离表；</w:t>
      </w:r>
    </w:p>
    <w:p>
      <w:pPr>
        <w:snapToGrid w:val="0"/>
        <w:spacing w:line="360" w:lineRule="auto"/>
        <w:ind w:firstLine="960" w:firstLineChars="40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snapToGrid w:val="0"/>
        <w:spacing w:line="360" w:lineRule="auto"/>
        <w:ind w:firstLine="960" w:firstLineChars="400"/>
        <w:rPr>
          <w:rFonts w:ascii="宋体" w:hAnsi="宋体" w:cs="宋体"/>
        </w:rPr>
      </w:pPr>
      <w:r>
        <w:rPr>
          <w:rFonts w:hint="eastAsia" w:ascii="宋体" w:hAnsi="宋体" w:cs="宋体"/>
        </w:rPr>
        <w:t>11.2.10</w:t>
      </w:r>
      <w:r>
        <w:rPr>
          <w:rFonts w:hint="eastAsia" w:ascii="宋体" w:hAnsi="宋体" w:cs="宋体"/>
          <w:lang w:val="zh-CN"/>
        </w:rPr>
        <w:t>代理服务费支付承诺书。</w:t>
      </w:r>
    </w:p>
    <w:p>
      <w:pPr>
        <w:snapToGrid w:val="0"/>
        <w:spacing w:line="360" w:lineRule="auto"/>
        <w:ind w:firstLine="480" w:firstLineChars="200"/>
        <w:rPr>
          <w:rFonts w:ascii="宋体" w:hAnsi="宋体" w:cs="宋体"/>
          <w:u w:val="single"/>
          <w:lang w:val="zh-CN"/>
        </w:rPr>
      </w:pPr>
      <w:r>
        <w:rPr>
          <w:rFonts w:hint="eastAsia" w:ascii="宋体" w:hAnsi="宋体" w:cs="宋体"/>
          <w:b/>
          <w:bCs/>
          <w:kern w:val="0"/>
          <w:lang w:val="zh-CN"/>
        </w:rPr>
        <w:t>11.</w:t>
      </w:r>
      <w:r>
        <w:rPr>
          <w:rFonts w:hint="eastAsia" w:ascii="宋体" w:hAnsi="宋体" w:cs="宋体"/>
          <w:b/>
          <w:bCs/>
          <w:kern w:val="0"/>
        </w:rPr>
        <w:t>3</w:t>
      </w:r>
      <w:r>
        <w:rPr>
          <w:rFonts w:hint="eastAsia" w:ascii="宋体" w:hAnsi="宋体" w:cs="宋体"/>
          <w:b/>
          <w:bCs/>
        </w:rPr>
        <w:t>报价文件：</w:t>
      </w:r>
      <w:r>
        <w:rPr>
          <w:rFonts w:hint="eastAsia" w:ascii="宋体" w:hAnsi="宋体" w:cs="宋体"/>
        </w:rPr>
        <w:t xml:space="preserve"> </w:t>
      </w:r>
    </w:p>
    <w:p>
      <w:pPr>
        <w:snapToGrid w:val="0"/>
        <w:spacing w:line="360" w:lineRule="auto"/>
        <w:ind w:firstLine="960" w:firstLineChars="400"/>
        <w:rPr>
          <w:rFonts w:ascii="宋体" w:hAnsi="宋体" w:cs="宋体"/>
        </w:rPr>
      </w:pPr>
      <w:r>
        <w:rPr>
          <w:rFonts w:hint="eastAsia" w:ascii="宋体" w:hAnsi="宋体" w:cs="宋体"/>
        </w:rPr>
        <w:t>11.3.1开标一览表（报价表）；</w:t>
      </w:r>
    </w:p>
    <w:p>
      <w:pPr>
        <w:snapToGrid w:val="0"/>
        <w:spacing w:line="360" w:lineRule="auto"/>
        <w:ind w:firstLine="960" w:firstLineChars="400"/>
        <w:rPr>
          <w:rFonts w:ascii="宋体" w:hAnsi="宋体" w:cs="宋体"/>
        </w:rPr>
      </w:pPr>
      <w:r>
        <w:rPr>
          <w:rFonts w:hint="eastAsia" w:ascii="宋体" w:hAnsi="宋体" w:cs="宋体"/>
        </w:rPr>
        <w:t>11.3.2中小企业声明函。（根据实际情况确定是否需要提供）</w:t>
      </w:r>
    </w:p>
    <w:p>
      <w:pPr>
        <w:spacing w:line="360" w:lineRule="auto"/>
        <w:ind w:firstLine="721" w:firstLineChars="300"/>
        <w:rPr>
          <w:rFonts w:ascii="宋体" w:hAnsi="宋体" w:cs="宋体"/>
          <w:b/>
        </w:rPr>
      </w:pPr>
      <w:r>
        <w:rPr>
          <w:rFonts w:hint="eastAsia" w:ascii="宋体" w:hAnsi="宋体" w:cs="宋体"/>
          <w:b/>
        </w:rPr>
        <w:t>投标文件含有采购人不能接受的附加条件的，投标无效；</w:t>
      </w:r>
    </w:p>
    <w:p>
      <w:pPr>
        <w:spacing w:line="360" w:lineRule="auto"/>
        <w:ind w:firstLine="721" w:firstLineChars="300"/>
        <w:rPr>
          <w:rFonts w:ascii="宋体" w:hAnsi="宋体" w:cs="宋体"/>
          <w:b/>
          <w:szCs w:val="21"/>
        </w:rPr>
      </w:pPr>
      <w:r>
        <w:rPr>
          <w:rFonts w:hint="eastAsia" w:ascii="宋体" w:hAnsi="宋体" w:cs="宋体"/>
          <w:b/>
        </w:rPr>
        <w:t>投标人提供虚假材料投标的，投标无效。</w:t>
      </w:r>
    </w:p>
    <w:p>
      <w:pPr>
        <w:pStyle w:val="6"/>
        <w:rPr>
          <w:rFonts w:ascii="宋体" w:hAnsi="宋体" w:cs="宋体"/>
          <w:szCs w:val="24"/>
        </w:rPr>
      </w:pPr>
      <w:r>
        <w:rPr>
          <w:rFonts w:hint="eastAsia" w:ascii="宋体" w:hAnsi="宋体" w:cs="宋体"/>
          <w:szCs w:val="24"/>
        </w:rPr>
        <w:t>12</w:t>
      </w:r>
      <w:r>
        <w:rPr>
          <w:rFonts w:hint="eastAsia" w:ascii="宋体" w:hAnsi="宋体" w:cs="宋体"/>
          <w:kern w:val="0"/>
          <w:szCs w:val="24"/>
        </w:rPr>
        <w:t xml:space="preserve">. </w:t>
      </w:r>
      <w:r>
        <w:rPr>
          <w:rFonts w:hint="eastAsia" w:ascii="宋体" w:hAnsi="宋体" w:cs="宋体"/>
          <w:szCs w:val="24"/>
        </w:rPr>
        <w:t>投标文件的编制</w:t>
      </w:r>
    </w:p>
    <w:p>
      <w:pPr>
        <w:spacing w:line="360" w:lineRule="auto"/>
        <w:ind w:firstLine="480" w:firstLineChars="20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6"/>
      </w:pPr>
      <w:r>
        <w:rPr>
          <w:rFonts w:hint="eastAsia"/>
        </w:rPr>
        <w:t>13.投标文件的签署、盖章</w:t>
      </w:r>
    </w:p>
    <w:p>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6"/>
      </w:pPr>
      <w:r>
        <w:rPr>
          <w:rFonts w:hint="eastAsia"/>
        </w:rPr>
        <w:t>14. 投标文件的提交、补充、修改、撤回</w:t>
      </w:r>
    </w:p>
    <w:p>
      <w:pPr>
        <w:pStyle w:val="136"/>
        <w:snapToGrid w:val="0"/>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napToGrid w:val="0"/>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6"/>
        <w:snapToGrid w:val="0"/>
        <w:spacing w:before="0"/>
        <w:ind w:firstLine="480"/>
        <w:rPr>
          <w:rFonts w:ascii="宋体" w:hAnsi="宋体" w:cs="宋体"/>
        </w:rPr>
      </w:pPr>
      <w:r>
        <w:rPr>
          <w:rFonts w:hint="eastAsia" w:ascii="宋体" w:hAnsi="宋体" w:cs="宋体"/>
        </w:rPr>
        <w:t>14.3采购人、采购机构可以视情况延长投标文件提交的截止时间。在上述情况下，采购机构与投标人以前在投标截止期方面的全部权利、责任和义务，将适用于延长至新的投标截止期。</w:t>
      </w:r>
    </w:p>
    <w:p>
      <w:pPr>
        <w:pStyle w:val="6"/>
      </w:pPr>
      <w:r>
        <w:rPr>
          <w:rFonts w:hint="eastAsia"/>
        </w:rPr>
        <w:t>15.备份投标文件</w:t>
      </w:r>
    </w:p>
    <w:p>
      <w:pPr>
        <w:pStyle w:val="34"/>
        <w:spacing w:line="360" w:lineRule="auto"/>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4"/>
        <w:spacing w:line="360" w:lineRule="auto"/>
        <w:ind w:firstLine="480" w:firstLineChars="20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4"/>
        <w:spacing w:line="360" w:lineRule="auto"/>
        <w:ind w:firstLine="480" w:firstLineChars="20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8"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6"/>
      </w:pPr>
      <w:r>
        <w:rPr>
          <w:rFonts w:hint="eastAsia"/>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6"/>
      </w:pPr>
      <w:r>
        <w:rPr>
          <w:rFonts w:hint="eastAsia"/>
        </w:rPr>
        <w:t>17.投标有效期</w:t>
      </w:r>
    </w:p>
    <w:p>
      <w:pPr>
        <w:spacing w:line="360" w:lineRule="auto"/>
        <w:ind w:firstLine="480" w:firstLineChars="20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6"/>
        <w:spacing w:before="0"/>
        <w:ind w:firstLine="643"/>
        <w:rPr>
          <w:rFonts w:ascii="宋体" w:hAnsi="宋体" w:cs="宋体"/>
          <w:b/>
          <w:sz w:val="32"/>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四、开标、资格审查与信用信息查询</w:t>
      </w:r>
    </w:p>
    <w:p>
      <w:pPr>
        <w:pStyle w:val="6"/>
        <w:rPr>
          <w:rFonts w:ascii="宋体" w:hAnsi="宋体" w:cs="宋体"/>
        </w:rPr>
      </w:pPr>
      <w:r>
        <w:rPr>
          <w:rFonts w:hint="eastAsia" w:ascii="宋体" w:hAnsi="宋体" w:cs="宋体"/>
          <w:szCs w:val="24"/>
        </w:rPr>
        <w:t>18.开标</w:t>
      </w:r>
      <w:r>
        <w:rPr>
          <w:rFonts w:hint="eastAsia" w:ascii="宋体" w:hAnsi="宋体" w:cs="宋体"/>
        </w:rPr>
        <w:t xml:space="preserve"> </w:t>
      </w:r>
    </w:p>
    <w:p>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6"/>
      </w:pPr>
      <w:r>
        <w:rPr>
          <w:rFonts w:hint="eastAsia"/>
        </w:rPr>
        <w:t>19</w:t>
      </w:r>
      <w:r>
        <w:rPr>
          <w:rFonts w:hint="eastAsia"/>
          <w:lang w:val="en-US"/>
        </w:rPr>
        <w:t>.</w:t>
      </w:r>
      <w:r>
        <w:rPr>
          <w:rFonts w:hint="eastAsia"/>
        </w:rPr>
        <w:t>资格审查</w:t>
      </w:r>
    </w:p>
    <w:p>
      <w:pPr>
        <w:snapToGrid w:val="0"/>
        <w:spacing w:line="360" w:lineRule="auto"/>
        <w:ind w:firstLine="480" w:firstLineChars="20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6"/>
        <w:rPr>
          <w:lang w:val="en-US"/>
        </w:rPr>
      </w:pPr>
      <w:r>
        <w:rPr>
          <w:rFonts w:hint="eastAsia"/>
          <w:lang w:val="en-US"/>
        </w:rPr>
        <w:t>20.</w:t>
      </w:r>
      <w:r>
        <w:rPr>
          <w:rFonts w:hint="eastAsia"/>
        </w:rPr>
        <w:t>信用信息查询</w:t>
      </w:r>
    </w:p>
    <w:p>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7"/>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7"/>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6"/>
        <w:spacing w:before="0"/>
        <w:ind w:firstLine="480"/>
        <w:rPr>
          <w:rFonts w:ascii="宋体" w:hAnsi="宋体" w:cs="宋体"/>
        </w:rPr>
      </w:pPr>
    </w:p>
    <w:p>
      <w:pPr>
        <w:pStyle w:val="136"/>
        <w:spacing w:before="0"/>
        <w:ind w:firstLine="0" w:firstLineChars="0"/>
        <w:rPr>
          <w:rFonts w:ascii="宋体" w:hAnsi="宋体" w:cs="宋体"/>
          <w:kern w:val="0"/>
          <w:szCs w:val="24"/>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五、评标</w:t>
      </w:r>
    </w:p>
    <w:p>
      <w:pPr>
        <w:spacing w:line="360" w:lineRule="auto"/>
        <w:rPr>
          <w:rFonts w:ascii="宋体" w:hAnsi="宋体" w:cs="宋体"/>
          <w:b/>
        </w:rPr>
      </w:pPr>
      <w:bookmarkStart w:id="13"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spacing w:line="360" w:lineRule="auto"/>
        <w:rPr>
          <w:rFonts w:ascii="宋体" w:hAnsi="宋体" w:cs="宋体"/>
          <w:b/>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六、定 标</w:t>
      </w:r>
    </w:p>
    <w:p>
      <w:pPr>
        <w:pStyle w:val="6"/>
      </w:pPr>
      <w:r>
        <w:rPr>
          <w:rFonts w:hint="eastAsia"/>
        </w:rPr>
        <w:t>22. 确定中标供应商</w:t>
      </w:r>
    </w:p>
    <w:p>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6"/>
      </w:pPr>
      <w:r>
        <w:rPr>
          <w:rFonts w:hint="eastAsia"/>
        </w:rPr>
        <w:t>23. 中标通知与中标结果公告</w:t>
      </w:r>
    </w:p>
    <w:p>
      <w:pPr>
        <w:widowControl/>
        <w:shd w:val="clear" w:color="auto" w:fill="FFFFFF"/>
        <w:spacing w:line="360" w:lineRule="auto"/>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spacing w:line="360" w:lineRule="auto"/>
        <w:ind w:firstLine="480"/>
        <w:jc w:val="left"/>
        <w:rPr>
          <w:rFonts w:ascii="宋体" w:hAnsi="宋体" w:cs="宋体"/>
        </w:rPr>
      </w:pPr>
      <w:r>
        <w:rPr>
          <w:rFonts w:hint="eastAsia" w:ascii="宋体" w:hAnsi="宋体" w:cs="宋体"/>
        </w:rPr>
        <w:t>23.2公告期限为1个工作日。</w:t>
      </w:r>
    </w:p>
    <w:p>
      <w:pPr>
        <w:snapToGrid w:val="0"/>
        <w:spacing w:line="360" w:lineRule="auto"/>
        <w:ind w:left="137" w:leftChars="57" w:firstLine="480" w:firstLineChars="150"/>
        <w:jc w:val="center"/>
        <w:rPr>
          <w:rFonts w:ascii="宋体" w:hAnsi="宋体" w:cs="宋体"/>
          <w:b/>
          <w:sz w:val="32"/>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七、合同授予</w:t>
      </w:r>
    </w:p>
    <w:p>
      <w:pPr>
        <w:pStyle w:val="26"/>
        <w:spacing w:line="360" w:lineRule="auto"/>
        <w:ind w:left="479" w:hanging="478" w:hangingChars="199"/>
        <w:rPr>
          <w:rFonts w:cs="宋体"/>
          <w:b/>
        </w:rPr>
      </w:pPr>
      <w:r>
        <w:rPr>
          <w:rFonts w:hint="eastAsia" w:cs="宋体"/>
          <w:b/>
        </w:rPr>
        <w:t xml:space="preserve">24. </w:t>
      </w:r>
      <w:r>
        <w:rPr>
          <w:rFonts w:hint="eastAsia" w:cs="宋体"/>
        </w:rPr>
        <w:t>合同主要条款详见第五部分拟签订的合同文本。</w:t>
      </w:r>
    </w:p>
    <w:p>
      <w:pPr>
        <w:pStyle w:val="6"/>
      </w:pPr>
      <w:r>
        <w:rPr>
          <w:rFonts w:hint="eastAsia"/>
        </w:rPr>
        <w:t>25. 合同的签订</w:t>
      </w:r>
    </w:p>
    <w:p>
      <w:pPr>
        <w:widowControl/>
        <w:shd w:val="clear" w:color="auto" w:fill="FFFFFF"/>
        <w:spacing w:line="360" w:lineRule="auto"/>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pPr>
        <w:pStyle w:val="6"/>
      </w:pPr>
      <w:r>
        <w:rPr>
          <w:rFonts w:hint="eastAsia"/>
        </w:rPr>
        <w:t>26. 履约保证金</w:t>
      </w:r>
    </w:p>
    <w:p>
      <w:pPr>
        <w:tabs>
          <w:tab w:val="left" w:pos="0"/>
        </w:tabs>
        <w:spacing w:line="360" w:lineRule="auto"/>
        <w:ind w:firstLine="482"/>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47" w:firstLineChars="1045"/>
        <w:rPr>
          <w:rFonts w:ascii="宋体" w:hAnsi="宋体" w:cs="宋体"/>
          <w:b/>
          <w:sz w:val="32"/>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八、电子交易活动的中止</w:t>
      </w:r>
    </w:p>
    <w:p>
      <w:pPr>
        <w:pStyle w:val="136"/>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6"/>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6"/>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6"/>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6"/>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6"/>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6"/>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九、验收</w:t>
      </w:r>
    </w:p>
    <w:p>
      <w:pPr>
        <w:pStyle w:val="6"/>
      </w:pPr>
      <w:r>
        <w:rPr>
          <w:rFonts w:hint="eastAsia"/>
        </w:rPr>
        <w:t>29.验收</w:t>
      </w:r>
    </w:p>
    <w:bookmarkEnd w:id="11"/>
    <w:bookmarkEnd w:id="12"/>
    <w:bookmarkEnd w:id="13"/>
    <w:p>
      <w:pPr>
        <w:tabs>
          <w:tab w:val="left" w:pos="0"/>
        </w:tabs>
        <w:spacing w:line="360" w:lineRule="auto"/>
        <w:ind w:firstLine="480"/>
        <w:rPr>
          <w:rFonts w:ascii="宋体" w:hAnsi="宋体" w:cs="Helvetica"/>
          <w:kern w:val="0"/>
        </w:rPr>
      </w:pPr>
      <w:bookmarkStart w:id="14" w:name="第四部分"/>
      <w:r>
        <w:rPr>
          <w:rFonts w:hint="eastAsia" w:ascii="宋体" w:hAnsi="宋体" w:cs="Helvetica"/>
          <w:kern w:val="0"/>
        </w:rPr>
        <w:t>29.1采购人应当依法组织履约验收工作。</w:t>
      </w:r>
    </w:p>
    <w:p>
      <w:pPr>
        <w:tabs>
          <w:tab w:val="left" w:pos="0"/>
        </w:tabs>
        <w:spacing w:line="360" w:lineRule="auto"/>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典法》。供应商在履约过程中有政府采购法律法规规定的违法违规情形的,采购人应当及时报告本级财政部门。 </w:t>
      </w:r>
    </w:p>
    <w:p>
      <w:pPr>
        <w:pStyle w:val="5"/>
        <w:sectPr>
          <w:headerReference r:id="rId8" w:type="default"/>
          <w:footerReference r:id="rId9" w:type="default"/>
          <w:pgSz w:w="11905" w:h="16838"/>
          <w:pgMar w:top="1440" w:right="1797" w:bottom="1440" w:left="1797" w:header="851" w:footer="992" w:gutter="0"/>
          <w:cols w:space="0" w:num="1"/>
          <w:titlePg/>
        </w:sectPr>
      </w:pPr>
    </w:p>
    <w:p>
      <w:pPr>
        <w:pStyle w:val="5"/>
      </w:pPr>
      <w:r>
        <w:rPr>
          <w:rFonts w:hint="eastAsia"/>
        </w:rPr>
        <w:t>第三部分   采购需求</w:t>
      </w:r>
    </w:p>
    <w:p>
      <w:pPr>
        <w:spacing w:line="360" w:lineRule="auto"/>
        <w:rPr>
          <w:rFonts w:ascii="宋体" w:hAnsi="宋体" w:cs="宋体"/>
          <w:b/>
          <w:bCs/>
        </w:rPr>
      </w:pPr>
      <w:r>
        <w:rPr>
          <w:rFonts w:hint="eastAsia" w:ascii="宋体" w:hAnsi="宋体" w:cs="宋体"/>
          <w:b/>
          <w:bCs/>
        </w:rPr>
        <w:t>一、城东院区服务内容及要求</w:t>
      </w:r>
    </w:p>
    <w:p>
      <w:pPr>
        <w:spacing w:line="360" w:lineRule="auto"/>
        <w:ind w:firstLine="482"/>
        <w:rPr>
          <w:rFonts w:ascii="宋体" w:hAnsi="宋体" w:cs="宋体"/>
        </w:rPr>
      </w:pPr>
      <w:r>
        <w:rPr>
          <w:rFonts w:hint="eastAsia" w:ascii="宋体" w:hAnsi="宋体" w:cs="宋体"/>
          <w:b/>
          <w:bCs/>
        </w:rPr>
        <w:t>1、项目内容</w:t>
      </w:r>
      <w:r>
        <w:rPr>
          <w:rFonts w:hint="eastAsia" w:ascii="宋体" w:hAnsi="宋体" w:cs="宋体"/>
        </w:rPr>
        <w:t>：采购人位于杭州市上城区观音塘路103号整个院区（含沿街房屋及屋顶和下水道）保洁及绿化、洗衣、报刊发放、病区协助护理、全力配合院方做好疫情防控消杀等服务;食堂管理及订送餐服务。</w:t>
      </w:r>
    </w:p>
    <w:p>
      <w:pPr>
        <w:pStyle w:val="6"/>
        <w:ind w:left="480" w:leftChars="200" w:firstLine="48" w:firstLineChars="20"/>
        <w:rPr>
          <w:rFonts w:ascii="宋体" w:hAnsi="宋体" w:cs="宋体"/>
          <w:szCs w:val="24"/>
        </w:rPr>
      </w:pPr>
      <w:bookmarkStart w:id="15" w:name="_Toc48638003"/>
      <w:r>
        <w:rPr>
          <w:rFonts w:hint="eastAsia" w:ascii="宋体" w:hAnsi="宋体" w:cs="宋体"/>
          <w:szCs w:val="24"/>
          <w:lang w:val="en-US"/>
        </w:rPr>
        <w:t>2、</w:t>
      </w:r>
      <w:r>
        <w:rPr>
          <w:rFonts w:hint="eastAsia" w:ascii="宋体" w:hAnsi="宋体" w:cs="宋体"/>
          <w:szCs w:val="24"/>
        </w:rPr>
        <w:t>保洁及相关服务</w:t>
      </w:r>
      <w:bookmarkEnd w:id="15"/>
    </w:p>
    <w:p>
      <w:pPr>
        <w:spacing w:line="360" w:lineRule="auto"/>
        <w:ind w:firstLine="482"/>
        <w:rPr>
          <w:rFonts w:ascii="宋体" w:hAnsi="宋体" w:cs="宋体"/>
          <w:b/>
          <w:bCs/>
        </w:rPr>
      </w:pPr>
      <w:r>
        <w:rPr>
          <w:rFonts w:hint="eastAsia" w:ascii="宋体" w:hAnsi="宋体" w:cs="宋体"/>
          <w:b/>
          <w:bCs/>
        </w:rPr>
        <w:t>（一）保洁标准</w:t>
      </w:r>
    </w:p>
    <w:p>
      <w:pPr>
        <w:spacing w:line="360" w:lineRule="auto"/>
        <w:ind w:firstLine="480"/>
        <w:rPr>
          <w:rFonts w:ascii="宋体" w:hAnsi="宋体" w:cs="宋体"/>
        </w:rPr>
      </w:pPr>
      <w:r>
        <w:rPr>
          <w:rFonts w:hint="eastAsia" w:ascii="宋体" w:hAnsi="宋体" w:cs="宋体"/>
        </w:rPr>
        <w:t>1.公共区域</w:t>
      </w:r>
    </w:p>
    <w:p>
      <w:pPr>
        <w:spacing w:line="360" w:lineRule="auto"/>
        <w:ind w:firstLine="480"/>
        <w:rPr>
          <w:rFonts w:ascii="宋体" w:hAnsi="宋体" w:cs="宋体"/>
        </w:rPr>
      </w:pPr>
      <w:r>
        <w:rPr>
          <w:rFonts w:hint="eastAsia" w:ascii="宋体" w:hAnsi="宋体" w:cs="宋体"/>
        </w:rPr>
        <w:t>1.1楼道、楼梯</w:t>
      </w:r>
    </w:p>
    <w:p>
      <w:pPr>
        <w:spacing w:line="360" w:lineRule="auto"/>
        <w:ind w:firstLine="480"/>
        <w:rPr>
          <w:rFonts w:ascii="宋体" w:hAnsi="宋体" w:cs="宋体"/>
        </w:rPr>
      </w:pPr>
      <w:r>
        <w:rPr>
          <w:rFonts w:hint="eastAsia" w:ascii="宋体" w:hAnsi="宋体" w:cs="宋体"/>
        </w:rPr>
        <w:t>（1）地面无污物、纸屑、痰迹，保持洁净。</w:t>
      </w:r>
    </w:p>
    <w:p>
      <w:pPr>
        <w:spacing w:line="360" w:lineRule="auto"/>
        <w:ind w:firstLine="480"/>
        <w:rPr>
          <w:rFonts w:ascii="宋体" w:hAnsi="宋体" w:cs="宋体"/>
        </w:rPr>
      </w:pPr>
      <w:r>
        <w:rPr>
          <w:rFonts w:hint="eastAsia" w:ascii="宋体" w:hAnsi="宋体" w:cs="宋体"/>
        </w:rPr>
        <w:t>（2）墙面无灰尘、污痕、画迹、划痕、蛛网。</w:t>
      </w:r>
    </w:p>
    <w:p>
      <w:pPr>
        <w:spacing w:line="360" w:lineRule="auto"/>
        <w:ind w:firstLine="480"/>
        <w:rPr>
          <w:rFonts w:ascii="宋体" w:hAnsi="宋体" w:cs="宋体"/>
        </w:rPr>
      </w:pPr>
      <w:r>
        <w:rPr>
          <w:rFonts w:hint="eastAsia" w:ascii="宋体" w:hAnsi="宋体" w:cs="宋体"/>
        </w:rPr>
        <w:t>（3）玻璃清洁光亮。</w:t>
      </w:r>
    </w:p>
    <w:p>
      <w:pPr>
        <w:spacing w:line="360" w:lineRule="auto"/>
        <w:ind w:firstLine="480"/>
        <w:rPr>
          <w:rFonts w:ascii="宋体" w:hAnsi="宋体" w:cs="宋体"/>
        </w:rPr>
      </w:pPr>
      <w:r>
        <w:rPr>
          <w:rFonts w:hint="eastAsia" w:ascii="宋体" w:hAnsi="宋体" w:cs="宋体"/>
        </w:rPr>
        <w:t>（4）楼梯扶手无灰尘、污迹。</w:t>
      </w:r>
    </w:p>
    <w:p>
      <w:pPr>
        <w:spacing w:line="360" w:lineRule="auto"/>
        <w:ind w:firstLine="480"/>
        <w:rPr>
          <w:rFonts w:ascii="宋体" w:hAnsi="宋体" w:cs="宋体"/>
        </w:rPr>
      </w:pPr>
      <w:r>
        <w:rPr>
          <w:rFonts w:hint="eastAsia" w:ascii="宋体" w:hAnsi="宋体" w:cs="宋体"/>
        </w:rPr>
        <w:t>1.2洗手间</w:t>
      </w:r>
    </w:p>
    <w:p>
      <w:pPr>
        <w:spacing w:line="360" w:lineRule="auto"/>
        <w:ind w:firstLine="480"/>
        <w:rPr>
          <w:rFonts w:ascii="宋体" w:hAnsi="宋体" w:cs="宋体"/>
        </w:rPr>
      </w:pPr>
      <w:r>
        <w:rPr>
          <w:rFonts w:hint="eastAsia" w:ascii="宋体" w:hAnsi="宋体" w:cs="宋体"/>
        </w:rPr>
        <w:t>（1）坐便器、便池无遗留物。</w:t>
      </w:r>
    </w:p>
    <w:p>
      <w:pPr>
        <w:spacing w:line="360" w:lineRule="auto"/>
        <w:ind w:firstLine="480"/>
        <w:rPr>
          <w:rFonts w:ascii="宋体" w:hAnsi="宋体" w:cs="宋体"/>
        </w:rPr>
      </w:pPr>
      <w:r>
        <w:rPr>
          <w:rFonts w:hint="eastAsia" w:ascii="宋体" w:hAnsi="宋体" w:cs="宋体"/>
        </w:rPr>
        <w:t>（2）墙面、壁面、门面无污迹、画痕、蜘蛛网。</w:t>
      </w:r>
    </w:p>
    <w:p>
      <w:pPr>
        <w:spacing w:line="360" w:lineRule="auto"/>
        <w:ind w:firstLine="480"/>
        <w:rPr>
          <w:rFonts w:ascii="宋体" w:hAnsi="宋体" w:cs="宋体"/>
        </w:rPr>
      </w:pPr>
      <w:r>
        <w:rPr>
          <w:rFonts w:hint="eastAsia" w:ascii="宋体" w:hAnsi="宋体" w:cs="宋体"/>
        </w:rPr>
        <w:t>（3）地面无痰迹、遗留物、烟蒂、纸屑等污浊物。</w:t>
      </w:r>
    </w:p>
    <w:p>
      <w:pPr>
        <w:spacing w:line="360" w:lineRule="auto"/>
        <w:ind w:firstLine="480"/>
        <w:rPr>
          <w:rFonts w:ascii="宋体" w:hAnsi="宋体" w:cs="宋体"/>
        </w:rPr>
      </w:pPr>
      <w:r>
        <w:rPr>
          <w:rFonts w:hint="eastAsia" w:ascii="宋体" w:hAnsi="宋体" w:cs="宋体"/>
        </w:rPr>
        <w:t>（4）镜面无水迹污痕，保持光洁。</w:t>
      </w:r>
    </w:p>
    <w:p>
      <w:pPr>
        <w:spacing w:line="360" w:lineRule="auto"/>
        <w:ind w:firstLine="480"/>
        <w:rPr>
          <w:rFonts w:ascii="宋体" w:hAnsi="宋体" w:cs="宋体"/>
        </w:rPr>
      </w:pPr>
      <w:r>
        <w:rPr>
          <w:rFonts w:hint="eastAsia" w:ascii="宋体" w:hAnsi="宋体" w:cs="宋体"/>
        </w:rPr>
        <w:t>（5）房间通风，无明显异味。</w:t>
      </w:r>
    </w:p>
    <w:p>
      <w:pPr>
        <w:spacing w:line="360" w:lineRule="auto"/>
        <w:ind w:firstLine="480"/>
        <w:rPr>
          <w:rFonts w:ascii="宋体" w:hAnsi="宋体" w:cs="宋体"/>
        </w:rPr>
      </w:pPr>
      <w:r>
        <w:rPr>
          <w:rFonts w:hint="eastAsia" w:ascii="宋体" w:hAnsi="宋体" w:cs="宋体"/>
        </w:rPr>
        <w:t>（6）便纸无外溢、沉积。</w:t>
      </w:r>
    </w:p>
    <w:p>
      <w:pPr>
        <w:spacing w:line="360" w:lineRule="auto"/>
        <w:ind w:firstLine="480"/>
        <w:rPr>
          <w:rFonts w:ascii="宋体" w:hAnsi="宋体" w:cs="宋体"/>
        </w:rPr>
      </w:pPr>
      <w:r>
        <w:rPr>
          <w:rFonts w:hint="eastAsia" w:ascii="宋体" w:hAnsi="宋体" w:cs="宋体"/>
        </w:rPr>
        <w:t>1.3外围区域</w:t>
      </w:r>
    </w:p>
    <w:p>
      <w:pPr>
        <w:spacing w:line="360" w:lineRule="auto"/>
        <w:ind w:firstLine="480"/>
        <w:rPr>
          <w:rFonts w:ascii="宋体" w:hAnsi="宋体" w:cs="宋体"/>
        </w:rPr>
      </w:pPr>
      <w:r>
        <w:rPr>
          <w:rFonts w:hint="eastAsia" w:ascii="宋体" w:hAnsi="宋体" w:cs="宋体"/>
        </w:rPr>
        <w:t>（1）标牌、旗杆、旗座、指示牌、裙房门窗、宣传牌清洁无尘土、污迹。</w:t>
      </w:r>
    </w:p>
    <w:p>
      <w:pPr>
        <w:spacing w:line="360" w:lineRule="auto"/>
        <w:ind w:firstLine="480"/>
        <w:rPr>
          <w:rFonts w:ascii="宋体" w:hAnsi="宋体" w:cs="宋体"/>
        </w:rPr>
      </w:pPr>
      <w:r>
        <w:rPr>
          <w:rFonts w:hint="eastAsia" w:ascii="宋体" w:hAnsi="宋体" w:cs="宋体"/>
        </w:rPr>
        <w:t>（2）地面清洁，无杂物、纸屑、烟蒂、落叶、痰迹。</w:t>
      </w:r>
    </w:p>
    <w:p>
      <w:pPr>
        <w:spacing w:line="360" w:lineRule="auto"/>
        <w:ind w:firstLine="480"/>
        <w:rPr>
          <w:rFonts w:ascii="宋体" w:hAnsi="宋体" w:cs="宋体"/>
        </w:rPr>
      </w:pPr>
      <w:r>
        <w:rPr>
          <w:rFonts w:hint="eastAsia" w:ascii="宋体" w:hAnsi="宋体" w:cs="宋体"/>
        </w:rPr>
        <w:t>（3）各种车辆停放、物品摆放整齐，不乱停乱放。</w:t>
      </w:r>
    </w:p>
    <w:p>
      <w:pPr>
        <w:spacing w:line="360" w:lineRule="auto"/>
        <w:ind w:firstLine="480"/>
        <w:rPr>
          <w:rFonts w:ascii="宋体" w:hAnsi="宋体" w:cs="宋体"/>
        </w:rPr>
      </w:pPr>
      <w:r>
        <w:rPr>
          <w:rFonts w:hint="eastAsia" w:ascii="宋体" w:hAnsi="宋体" w:cs="宋体"/>
        </w:rPr>
        <w:t>（4）绿地整洁，无杂草、无沉积和堆放杂物。</w:t>
      </w:r>
    </w:p>
    <w:p>
      <w:pPr>
        <w:spacing w:line="360" w:lineRule="auto"/>
        <w:ind w:firstLine="480"/>
        <w:rPr>
          <w:rFonts w:ascii="宋体" w:hAnsi="宋体" w:cs="宋体"/>
        </w:rPr>
      </w:pPr>
      <w:r>
        <w:rPr>
          <w:rFonts w:hint="eastAsia" w:ascii="宋体" w:hAnsi="宋体" w:cs="宋体"/>
        </w:rPr>
        <w:t>（5）建筑物外墙清洁（6个月/次）。</w:t>
      </w:r>
    </w:p>
    <w:p>
      <w:pPr>
        <w:spacing w:line="360" w:lineRule="auto"/>
        <w:ind w:firstLine="480"/>
        <w:rPr>
          <w:rFonts w:ascii="宋体" w:hAnsi="宋体" w:cs="宋体"/>
        </w:rPr>
      </w:pPr>
      <w:r>
        <w:rPr>
          <w:rFonts w:hint="eastAsia" w:ascii="宋体" w:hAnsi="宋体" w:cs="宋体"/>
        </w:rPr>
        <w:t>1.4职工宿舍</w:t>
      </w:r>
    </w:p>
    <w:p>
      <w:pPr>
        <w:spacing w:line="360" w:lineRule="auto"/>
        <w:ind w:firstLine="480"/>
        <w:rPr>
          <w:rFonts w:ascii="宋体" w:hAnsi="宋体" w:cs="宋体"/>
        </w:rPr>
      </w:pPr>
      <w:r>
        <w:rPr>
          <w:rFonts w:hint="eastAsia" w:ascii="宋体" w:hAnsi="宋体" w:cs="宋体"/>
        </w:rPr>
        <w:t>（1）走廊墙地面：天花板无蛛网、灰尘、水印、脱皮、掉皮。墙面整洁美观，无灰尘、蛛网和墙纸脱落现象。地面无杂物、死角，平整美观舒适。灯具光洁明亮，无灰尘。门窗无印迹、灰尘，开启自如，</w:t>
      </w:r>
    </w:p>
    <w:p>
      <w:pPr>
        <w:spacing w:line="360" w:lineRule="auto"/>
        <w:ind w:firstLine="480"/>
        <w:rPr>
          <w:rFonts w:ascii="宋体" w:hAnsi="宋体" w:cs="宋体"/>
        </w:rPr>
      </w:pPr>
      <w:r>
        <w:rPr>
          <w:rFonts w:hint="eastAsia" w:ascii="宋体" w:hAnsi="宋体" w:cs="宋体"/>
        </w:rPr>
        <w:t>（2）卫生间：按1.2标准</w:t>
      </w:r>
    </w:p>
    <w:p>
      <w:pPr>
        <w:spacing w:line="360" w:lineRule="auto"/>
        <w:ind w:firstLine="480"/>
        <w:rPr>
          <w:rFonts w:ascii="宋体" w:hAnsi="宋体" w:cs="宋体"/>
        </w:rPr>
      </w:pPr>
      <w:r>
        <w:rPr>
          <w:rFonts w:hint="eastAsia" w:ascii="宋体" w:hAnsi="宋体" w:cs="宋体"/>
        </w:rPr>
        <w:t>（3）阳台：地面清洁无积水、无污渍、南雨水沟清理无杂物。</w:t>
      </w:r>
    </w:p>
    <w:p>
      <w:pPr>
        <w:spacing w:line="360" w:lineRule="auto"/>
        <w:ind w:firstLine="480"/>
        <w:rPr>
          <w:rFonts w:ascii="宋体" w:hAnsi="宋体" w:cs="宋体"/>
        </w:rPr>
      </w:pPr>
      <w:r>
        <w:rPr>
          <w:rFonts w:hint="eastAsia" w:ascii="宋体" w:hAnsi="宋体" w:cs="宋体"/>
        </w:rPr>
        <w:t>2.诊室、医护办公室、护士台及挂号收费等窗口、值班室</w:t>
      </w:r>
    </w:p>
    <w:p>
      <w:pPr>
        <w:spacing w:line="360" w:lineRule="auto"/>
        <w:ind w:firstLine="480"/>
        <w:rPr>
          <w:rFonts w:ascii="宋体" w:hAnsi="宋体" w:cs="宋体"/>
        </w:rPr>
      </w:pPr>
      <w:r>
        <w:rPr>
          <w:rFonts w:hint="eastAsia" w:ascii="宋体" w:hAnsi="宋体" w:cs="宋体"/>
        </w:rPr>
        <w:t>（1)各种物品包括办公桌椅、沙发座凳、各类箱柜、壁挂、装饰品、饮水用具等摆放整齐、美观、大方，无碍观瞻；易动物品如座椅，使用人离开时，应插入办公桌下或紧贴办公桌摆放整齐；其他可移动物品在使用人使用完毕后应按原位置摆放整齐。</w:t>
      </w:r>
    </w:p>
    <w:p>
      <w:pPr>
        <w:spacing w:line="360" w:lineRule="auto"/>
        <w:ind w:firstLine="480"/>
        <w:rPr>
          <w:rFonts w:ascii="宋体" w:hAnsi="宋体" w:cs="宋体"/>
        </w:rPr>
      </w:pPr>
      <w:r>
        <w:rPr>
          <w:rFonts w:hint="eastAsia" w:ascii="宋体" w:hAnsi="宋体" w:cs="宋体"/>
        </w:rPr>
        <w:t xml:space="preserve"> (2)各类物品保持无灰尘、污渍，室内不留卫生死角。</w:t>
      </w:r>
    </w:p>
    <w:p>
      <w:pPr>
        <w:spacing w:line="360" w:lineRule="auto"/>
        <w:ind w:firstLine="480"/>
        <w:rPr>
          <w:rFonts w:ascii="宋体" w:hAnsi="宋体" w:cs="宋体"/>
        </w:rPr>
      </w:pPr>
      <w:r>
        <w:rPr>
          <w:rFonts w:hint="eastAsia" w:ascii="宋体" w:hAnsi="宋体" w:cs="宋体"/>
        </w:rPr>
        <w:t xml:space="preserve"> (3)室内空气流通，无烟味或其他异味。 </w:t>
      </w:r>
    </w:p>
    <w:p>
      <w:pPr>
        <w:spacing w:line="360" w:lineRule="auto"/>
        <w:ind w:firstLine="480"/>
        <w:rPr>
          <w:rFonts w:ascii="宋体" w:hAnsi="宋体" w:cs="宋体"/>
        </w:rPr>
      </w:pPr>
      <w:r>
        <w:rPr>
          <w:rFonts w:hint="eastAsia" w:ascii="宋体" w:hAnsi="宋体" w:cs="宋体"/>
        </w:rPr>
        <w:t xml:space="preserve"> (4)墙壁清洁，无灰尘、蛛网。</w:t>
      </w:r>
    </w:p>
    <w:p>
      <w:pPr>
        <w:spacing w:line="360" w:lineRule="auto"/>
        <w:ind w:firstLine="480"/>
        <w:rPr>
          <w:rFonts w:ascii="宋体" w:hAnsi="宋体" w:cs="宋体"/>
        </w:rPr>
      </w:pPr>
      <w:r>
        <w:rPr>
          <w:rFonts w:hint="eastAsia" w:ascii="宋体" w:hAnsi="宋体" w:cs="宋体"/>
        </w:rPr>
        <w:t xml:space="preserve"> (5)窗户、窗台等台面无杂物。</w:t>
      </w:r>
    </w:p>
    <w:p>
      <w:pPr>
        <w:spacing w:line="360" w:lineRule="auto"/>
        <w:ind w:firstLine="480"/>
        <w:rPr>
          <w:rFonts w:ascii="宋体" w:hAnsi="宋体" w:cs="宋体"/>
        </w:rPr>
      </w:pPr>
      <w:r>
        <w:rPr>
          <w:rFonts w:hint="eastAsia" w:ascii="宋体" w:hAnsi="宋体" w:cs="宋体"/>
        </w:rPr>
        <w:t>（6）地面无纸屑、碎物、污迹、无尘土。</w:t>
      </w:r>
    </w:p>
    <w:p>
      <w:pPr>
        <w:spacing w:line="360" w:lineRule="auto"/>
        <w:ind w:firstLine="480"/>
        <w:rPr>
          <w:rFonts w:ascii="宋体" w:hAnsi="宋体" w:cs="宋体"/>
        </w:rPr>
      </w:pPr>
      <w:r>
        <w:rPr>
          <w:rFonts w:hint="eastAsia" w:ascii="宋体" w:hAnsi="宋体" w:cs="宋体"/>
        </w:rPr>
        <w:t>（7）房间门内外面、把手、标牌等始终保持洁净，无污迹油渍，无灰尘。</w:t>
      </w:r>
    </w:p>
    <w:p>
      <w:pPr>
        <w:spacing w:line="360" w:lineRule="auto"/>
        <w:ind w:firstLine="480"/>
        <w:rPr>
          <w:rFonts w:ascii="宋体" w:hAnsi="宋体" w:cs="宋体"/>
        </w:rPr>
      </w:pPr>
      <w:r>
        <w:rPr>
          <w:rFonts w:hint="eastAsia" w:ascii="宋体" w:hAnsi="宋体" w:cs="宋体"/>
        </w:rPr>
        <w:t>（8）办公桌面清洁光泽，无灰尘、污物、污渍，抽屉物品应码放井然有序。</w:t>
      </w:r>
    </w:p>
    <w:p>
      <w:pPr>
        <w:spacing w:line="360" w:lineRule="auto"/>
        <w:ind w:firstLine="480"/>
        <w:rPr>
          <w:rFonts w:ascii="宋体" w:hAnsi="宋体" w:cs="宋体"/>
        </w:rPr>
      </w:pPr>
      <w:r>
        <w:rPr>
          <w:rFonts w:hint="eastAsia" w:ascii="宋体" w:hAnsi="宋体" w:cs="宋体"/>
        </w:rPr>
        <w:t>3.会议室、接待室、休息厅</w:t>
      </w:r>
    </w:p>
    <w:p>
      <w:pPr>
        <w:spacing w:line="360" w:lineRule="auto"/>
        <w:ind w:firstLine="480"/>
        <w:rPr>
          <w:rFonts w:ascii="宋体" w:hAnsi="宋体" w:cs="宋体"/>
        </w:rPr>
      </w:pPr>
      <w:r>
        <w:rPr>
          <w:rFonts w:hint="eastAsia" w:ascii="宋体" w:hAnsi="宋体" w:cs="宋体"/>
        </w:rPr>
        <w:t>（1）桌面、台面、墙面、地面、镜面、椅面、玻璃、桌椅等无灰尘、污迹、茶渍、蛛网。</w:t>
      </w:r>
    </w:p>
    <w:p>
      <w:pPr>
        <w:spacing w:line="360" w:lineRule="auto"/>
        <w:ind w:firstLine="480"/>
        <w:rPr>
          <w:rFonts w:ascii="宋体" w:hAnsi="宋体" w:cs="宋体"/>
        </w:rPr>
      </w:pPr>
      <w:r>
        <w:rPr>
          <w:rFonts w:hint="eastAsia" w:ascii="宋体" w:hAnsi="宋体" w:cs="宋体"/>
        </w:rPr>
        <w:t>（2）装饰物品保持清洁，无灰尘。</w:t>
      </w:r>
    </w:p>
    <w:p>
      <w:pPr>
        <w:spacing w:line="360" w:lineRule="auto"/>
        <w:ind w:firstLine="480"/>
        <w:rPr>
          <w:rFonts w:ascii="宋体" w:hAnsi="宋体" w:cs="宋体"/>
        </w:rPr>
      </w:pPr>
      <w:r>
        <w:rPr>
          <w:rFonts w:hint="eastAsia" w:ascii="宋体" w:hAnsi="宋体" w:cs="宋体"/>
        </w:rPr>
        <w:t>（3）沙发靠垫不褶皱、破损，整齐洁净。</w:t>
      </w:r>
    </w:p>
    <w:p>
      <w:pPr>
        <w:spacing w:line="360" w:lineRule="auto"/>
        <w:ind w:firstLine="480"/>
        <w:rPr>
          <w:rFonts w:ascii="宋体" w:hAnsi="宋体" w:cs="宋体"/>
        </w:rPr>
      </w:pPr>
      <w:r>
        <w:rPr>
          <w:rFonts w:hint="eastAsia" w:ascii="宋体" w:hAnsi="宋体" w:cs="宋体"/>
        </w:rPr>
        <w:t>（4）茶具、烟具无茶渍水迹。</w:t>
      </w:r>
    </w:p>
    <w:p>
      <w:pPr>
        <w:spacing w:line="360" w:lineRule="auto"/>
        <w:ind w:firstLine="480"/>
        <w:rPr>
          <w:rFonts w:ascii="宋体" w:hAnsi="宋体" w:cs="宋体"/>
        </w:rPr>
      </w:pPr>
      <w:r>
        <w:rPr>
          <w:rFonts w:hint="eastAsia" w:ascii="宋体" w:hAnsi="宋体" w:cs="宋体"/>
        </w:rPr>
        <w:t>（5）沙发、桌椅、茶几、花架、装饰物等各类物品摆放固定、整齐、美观、大方、无碍观瞻、确保一会一清洁。</w:t>
      </w:r>
    </w:p>
    <w:p>
      <w:pPr>
        <w:spacing w:line="360" w:lineRule="auto"/>
        <w:ind w:firstLine="480"/>
        <w:rPr>
          <w:rFonts w:ascii="宋体" w:hAnsi="宋体" w:cs="宋体"/>
        </w:rPr>
      </w:pPr>
      <w:r>
        <w:rPr>
          <w:rFonts w:hint="eastAsia" w:ascii="宋体" w:hAnsi="宋体" w:cs="宋体"/>
        </w:rPr>
        <w:t>4.食堂餐厅、厨房</w:t>
      </w:r>
    </w:p>
    <w:p>
      <w:pPr>
        <w:spacing w:line="360" w:lineRule="auto"/>
        <w:ind w:firstLine="480"/>
        <w:rPr>
          <w:rFonts w:ascii="宋体" w:hAnsi="宋体" w:cs="宋体"/>
        </w:rPr>
      </w:pPr>
      <w:r>
        <w:rPr>
          <w:rFonts w:hint="eastAsia" w:ascii="宋体" w:hAnsi="宋体" w:cs="宋体"/>
        </w:rPr>
        <w:t>（1）餐厅、包厢明亮、整洁，天花板、地板平整，无污渍、蛛网等。</w:t>
      </w:r>
    </w:p>
    <w:p>
      <w:pPr>
        <w:spacing w:line="360" w:lineRule="auto"/>
        <w:ind w:firstLine="480"/>
        <w:rPr>
          <w:rFonts w:ascii="宋体" w:hAnsi="宋体" w:cs="宋体"/>
        </w:rPr>
      </w:pPr>
      <w:r>
        <w:rPr>
          <w:rFonts w:hint="eastAsia" w:ascii="宋体" w:hAnsi="宋体" w:cs="宋体"/>
        </w:rPr>
        <w:t>（2）地面、台面无污物、积水、油渍，保持光洁。</w:t>
      </w:r>
    </w:p>
    <w:p>
      <w:pPr>
        <w:spacing w:line="360" w:lineRule="auto"/>
        <w:ind w:firstLine="480"/>
        <w:rPr>
          <w:rFonts w:ascii="宋体" w:hAnsi="宋体" w:cs="宋体"/>
        </w:rPr>
      </w:pPr>
      <w:r>
        <w:rPr>
          <w:rFonts w:hint="eastAsia" w:ascii="宋体" w:hAnsi="宋体" w:cs="宋体"/>
        </w:rPr>
        <w:t>（3）各种灶具、衡具、用具、器皿分类码放，始终保持清洁，无污染、遗留物品。</w:t>
      </w:r>
    </w:p>
    <w:p>
      <w:pPr>
        <w:spacing w:line="360" w:lineRule="auto"/>
        <w:ind w:firstLine="480"/>
        <w:rPr>
          <w:rFonts w:ascii="宋体" w:hAnsi="宋体" w:cs="宋体"/>
        </w:rPr>
      </w:pPr>
      <w:r>
        <w:rPr>
          <w:rFonts w:hint="eastAsia" w:ascii="宋体" w:hAnsi="宋体" w:cs="宋体"/>
        </w:rPr>
        <w:t>（4）原料和成品坚持生、熟分开。</w:t>
      </w:r>
    </w:p>
    <w:p>
      <w:pPr>
        <w:spacing w:line="360" w:lineRule="auto"/>
        <w:ind w:firstLine="480"/>
        <w:rPr>
          <w:rFonts w:ascii="宋体" w:hAnsi="宋体" w:cs="宋体"/>
        </w:rPr>
      </w:pPr>
      <w:r>
        <w:rPr>
          <w:rFonts w:hint="eastAsia" w:ascii="宋体" w:hAnsi="宋体" w:cs="宋体"/>
        </w:rPr>
        <w:t>（5）各种物品、食品存放固定、整齐。</w:t>
      </w:r>
    </w:p>
    <w:p>
      <w:pPr>
        <w:spacing w:line="360" w:lineRule="auto"/>
        <w:ind w:firstLine="480"/>
        <w:rPr>
          <w:rFonts w:ascii="宋体" w:hAnsi="宋体" w:cs="宋体"/>
        </w:rPr>
      </w:pPr>
      <w:r>
        <w:rPr>
          <w:rFonts w:hint="eastAsia" w:ascii="宋体" w:hAnsi="宋体" w:cs="宋体"/>
        </w:rPr>
        <w:t>（6）操作间内无蚊蝇、通风、不沉积油烟、无异味。</w:t>
      </w:r>
    </w:p>
    <w:p>
      <w:pPr>
        <w:spacing w:line="360" w:lineRule="auto"/>
        <w:ind w:firstLine="480"/>
        <w:rPr>
          <w:rFonts w:ascii="宋体" w:hAnsi="宋体" w:cs="宋体"/>
        </w:rPr>
      </w:pPr>
      <w:r>
        <w:rPr>
          <w:rFonts w:hint="eastAsia" w:ascii="宋体" w:hAnsi="宋体" w:cs="宋体"/>
        </w:rPr>
        <w:t>5.检查、治疗室</w:t>
      </w:r>
    </w:p>
    <w:p>
      <w:pPr>
        <w:spacing w:line="360" w:lineRule="auto"/>
        <w:ind w:firstLine="480"/>
        <w:rPr>
          <w:rFonts w:ascii="宋体" w:hAnsi="宋体" w:cs="宋体"/>
        </w:rPr>
      </w:pPr>
      <w:r>
        <w:rPr>
          <w:rFonts w:hint="eastAsia" w:ascii="宋体" w:hAnsi="宋体" w:cs="宋体"/>
        </w:rPr>
        <w:t>（1）墙地面卫生：天花板无蛛网、灰尘、水印、脱皮、掉皮。墙面、墙饰、壁画整洁美观，无灰尘、蛛网和墙纸脱落现象。地面无杂物、死角，平整美观舒适。灯具光洁明亮，无灰尘。门窗无印迹、灰尘，开启自如，窗帘无破旧、脏迹。</w:t>
      </w:r>
    </w:p>
    <w:p>
      <w:pPr>
        <w:spacing w:line="360" w:lineRule="auto"/>
        <w:ind w:firstLine="480"/>
        <w:rPr>
          <w:rFonts w:ascii="宋体" w:hAnsi="宋体" w:cs="宋体"/>
        </w:rPr>
      </w:pPr>
      <w:r>
        <w:rPr>
          <w:rFonts w:hint="eastAsia" w:ascii="宋体" w:hAnsi="宋体" w:cs="宋体"/>
        </w:rPr>
        <w:t>（2）办公桌面应经常保持清洁光泽，台面无杂物，无灰尘、污物、污渍，抽屉物品应码放井然有序。</w:t>
      </w:r>
    </w:p>
    <w:p>
      <w:pPr>
        <w:spacing w:line="360" w:lineRule="auto"/>
        <w:ind w:firstLine="480"/>
        <w:rPr>
          <w:rFonts w:ascii="宋体" w:hAnsi="宋体" w:cs="宋体"/>
        </w:rPr>
      </w:pPr>
      <w:r>
        <w:rPr>
          <w:rFonts w:hint="eastAsia" w:ascii="宋体" w:hAnsi="宋体" w:cs="宋体"/>
        </w:rPr>
        <w:t>（3）设备、器材表面光洁无污渍，可移动设备在每次使用完毕后应消毒按原位置摆放整齐。</w:t>
      </w:r>
    </w:p>
    <w:p>
      <w:pPr>
        <w:spacing w:line="360" w:lineRule="auto"/>
        <w:ind w:firstLine="480"/>
        <w:rPr>
          <w:rFonts w:ascii="宋体" w:hAnsi="宋体" w:cs="宋体"/>
        </w:rPr>
      </w:pPr>
      <w:r>
        <w:rPr>
          <w:rFonts w:hint="eastAsia" w:ascii="宋体" w:hAnsi="宋体" w:cs="宋体"/>
        </w:rPr>
        <w:t>（4）各类与上班无关的私人物品在诊、治室不外放、外挂、外露。特殊区域、设备按行业标准执行。</w:t>
      </w:r>
    </w:p>
    <w:p>
      <w:pPr>
        <w:spacing w:line="360" w:lineRule="auto"/>
        <w:ind w:firstLine="480"/>
        <w:rPr>
          <w:rFonts w:ascii="宋体" w:hAnsi="宋体" w:cs="宋体"/>
        </w:rPr>
      </w:pPr>
      <w:r>
        <w:rPr>
          <w:rFonts w:hint="eastAsia" w:ascii="宋体" w:hAnsi="宋体" w:cs="宋体"/>
        </w:rPr>
        <w:t>（5）房间门内外面、把手、标牌等始终保持洁净，无污迹油渍，无灰尘。</w:t>
      </w:r>
    </w:p>
    <w:p>
      <w:pPr>
        <w:spacing w:line="360" w:lineRule="auto"/>
        <w:ind w:firstLine="480"/>
        <w:rPr>
          <w:rFonts w:ascii="宋体" w:hAnsi="宋体" w:cs="宋体"/>
        </w:rPr>
      </w:pPr>
      <w:r>
        <w:rPr>
          <w:rFonts w:hint="eastAsia" w:ascii="宋体" w:hAnsi="宋体" w:cs="宋体"/>
        </w:rPr>
        <w:t>6.库房、设备间卫生：</w:t>
      </w:r>
    </w:p>
    <w:p>
      <w:pPr>
        <w:spacing w:line="360" w:lineRule="auto"/>
        <w:ind w:firstLine="480"/>
        <w:rPr>
          <w:rFonts w:ascii="宋体" w:hAnsi="宋体" w:cs="宋体"/>
        </w:rPr>
      </w:pPr>
      <w:r>
        <w:rPr>
          <w:rFonts w:hint="eastAsia" w:ascii="宋体" w:hAnsi="宋体" w:cs="宋体"/>
        </w:rPr>
        <w:t>（1）各类设备清洁光泽，无尘土、油泥油渍、污迹。</w:t>
      </w:r>
    </w:p>
    <w:p>
      <w:pPr>
        <w:spacing w:line="360" w:lineRule="auto"/>
        <w:ind w:firstLine="480"/>
        <w:rPr>
          <w:rFonts w:ascii="宋体" w:hAnsi="宋体" w:cs="宋体"/>
        </w:rPr>
      </w:pPr>
      <w:r>
        <w:rPr>
          <w:rFonts w:hint="eastAsia" w:ascii="宋体" w:hAnsi="宋体" w:cs="宋体"/>
        </w:rPr>
        <w:t>（2）各类物品、产品分类堆放、整齐排列、标识清楚。</w:t>
      </w:r>
    </w:p>
    <w:p>
      <w:pPr>
        <w:spacing w:line="360" w:lineRule="auto"/>
        <w:ind w:firstLine="480"/>
        <w:rPr>
          <w:rFonts w:ascii="宋体" w:hAnsi="宋体" w:cs="宋体"/>
        </w:rPr>
      </w:pPr>
      <w:r>
        <w:rPr>
          <w:rFonts w:hint="eastAsia" w:ascii="宋体" w:hAnsi="宋体" w:cs="宋体"/>
        </w:rPr>
        <w:t>（3）地面、台面、镜面、墙面、门、窗户、玻璃保持洁净、光泽。</w:t>
      </w:r>
    </w:p>
    <w:p>
      <w:pPr>
        <w:spacing w:line="360" w:lineRule="auto"/>
        <w:ind w:firstLine="480"/>
        <w:rPr>
          <w:rFonts w:ascii="宋体" w:hAnsi="宋体" w:cs="宋体"/>
        </w:rPr>
      </w:pPr>
      <w:r>
        <w:rPr>
          <w:rFonts w:hint="eastAsia" w:ascii="宋体" w:hAnsi="宋体" w:cs="宋体"/>
        </w:rPr>
        <w:t>（4）室内经常通风，不污浊、潮湿，无潮气异味。</w:t>
      </w:r>
    </w:p>
    <w:p>
      <w:pPr>
        <w:spacing w:line="360" w:lineRule="auto"/>
        <w:ind w:firstLine="480"/>
        <w:rPr>
          <w:rFonts w:ascii="宋体" w:hAnsi="宋体" w:cs="宋体"/>
        </w:rPr>
      </w:pPr>
      <w:r>
        <w:rPr>
          <w:rFonts w:hint="eastAsia" w:ascii="宋体" w:hAnsi="宋体" w:cs="宋体"/>
        </w:rPr>
        <w:t>（5）特殊产品存放地、器材等，按照技术要求、品种要求、行业卫生标准执行。</w:t>
      </w:r>
    </w:p>
    <w:p>
      <w:pPr>
        <w:spacing w:line="360" w:lineRule="auto"/>
        <w:ind w:firstLine="480"/>
        <w:rPr>
          <w:rFonts w:ascii="宋体" w:hAnsi="宋体" w:cs="宋体"/>
          <w:bCs/>
        </w:rPr>
      </w:pPr>
      <w:r>
        <w:rPr>
          <w:rFonts w:hint="eastAsia" w:ascii="宋体" w:hAnsi="宋体" w:cs="宋体"/>
          <w:bCs/>
        </w:rPr>
        <w:t>7.及时收集各处产生的医疗废物、生活垃圾送至垃圾暂存间；按属地规定分类与垃圾处理方交接各类垃圾，并定时做好垃圾暂存间清洁、消毒工作。</w:t>
      </w:r>
    </w:p>
    <w:p>
      <w:pPr>
        <w:spacing w:line="360" w:lineRule="auto"/>
        <w:ind w:firstLine="482"/>
        <w:rPr>
          <w:rFonts w:ascii="宋体" w:hAnsi="宋体" w:cs="宋体"/>
          <w:b/>
          <w:bCs/>
        </w:rPr>
      </w:pPr>
      <w:r>
        <w:rPr>
          <w:rFonts w:hint="eastAsia" w:ascii="宋体" w:hAnsi="宋体" w:cs="宋体"/>
          <w:b/>
          <w:bCs/>
        </w:rPr>
        <w:t>（二）绿化标准</w:t>
      </w:r>
    </w:p>
    <w:p>
      <w:pPr>
        <w:spacing w:line="360" w:lineRule="auto"/>
        <w:ind w:firstLine="480"/>
        <w:rPr>
          <w:rFonts w:ascii="宋体" w:hAnsi="宋体" w:cs="宋体"/>
        </w:rPr>
      </w:pPr>
      <w:r>
        <w:rPr>
          <w:rFonts w:hint="eastAsia" w:ascii="宋体" w:hAnsi="宋体" w:cs="宋体"/>
        </w:rPr>
        <w:t>1.植物成活率在95%以上。</w:t>
      </w:r>
    </w:p>
    <w:p>
      <w:pPr>
        <w:spacing w:line="360" w:lineRule="auto"/>
        <w:ind w:firstLine="480"/>
        <w:rPr>
          <w:rFonts w:ascii="宋体" w:hAnsi="宋体" w:cs="宋体"/>
        </w:rPr>
      </w:pPr>
      <w:r>
        <w:rPr>
          <w:rFonts w:hint="eastAsia" w:ascii="宋体" w:hAnsi="宋体" w:cs="宋体"/>
        </w:rPr>
        <w:t>2.植物枯枝败叶及时修剪清理。</w:t>
      </w:r>
    </w:p>
    <w:p>
      <w:pPr>
        <w:spacing w:line="360" w:lineRule="auto"/>
        <w:ind w:firstLine="480"/>
        <w:rPr>
          <w:rFonts w:ascii="宋体" w:hAnsi="宋体" w:cs="宋体"/>
        </w:rPr>
      </w:pPr>
      <w:r>
        <w:rPr>
          <w:rFonts w:hint="eastAsia" w:ascii="宋体" w:hAnsi="宋体" w:cs="宋体"/>
        </w:rPr>
        <w:t>3.植物表面无严重积尘。</w:t>
      </w:r>
    </w:p>
    <w:p>
      <w:pPr>
        <w:spacing w:line="360" w:lineRule="auto"/>
        <w:ind w:firstLine="480"/>
        <w:rPr>
          <w:rFonts w:ascii="宋体" w:hAnsi="宋体" w:cs="宋体"/>
        </w:rPr>
      </w:pPr>
      <w:r>
        <w:rPr>
          <w:rFonts w:hint="eastAsia" w:ascii="宋体" w:hAnsi="宋体" w:cs="宋体"/>
        </w:rPr>
        <w:t>4.植物布局合理、美观。</w:t>
      </w:r>
    </w:p>
    <w:p>
      <w:pPr>
        <w:spacing w:line="360" w:lineRule="auto"/>
        <w:ind w:firstLine="480"/>
        <w:rPr>
          <w:rFonts w:ascii="宋体" w:hAnsi="宋体" w:cs="宋体"/>
        </w:rPr>
      </w:pPr>
      <w:r>
        <w:rPr>
          <w:rFonts w:hint="eastAsia" w:ascii="宋体" w:hAnsi="宋体" w:cs="宋体"/>
        </w:rPr>
        <w:t>5.植物下方没有杂草、垃圾。</w:t>
      </w:r>
    </w:p>
    <w:p>
      <w:pPr>
        <w:spacing w:line="360" w:lineRule="auto"/>
        <w:ind w:firstLine="480"/>
        <w:rPr>
          <w:rFonts w:ascii="宋体" w:hAnsi="宋体" w:cs="宋体"/>
        </w:rPr>
      </w:pPr>
      <w:r>
        <w:rPr>
          <w:rFonts w:hint="eastAsia" w:ascii="宋体" w:hAnsi="宋体" w:cs="宋体"/>
        </w:rPr>
        <w:t>6.植物枯死及时补种。</w:t>
      </w:r>
    </w:p>
    <w:p>
      <w:pPr>
        <w:spacing w:line="360" w:lineRule="auto"/>
        <w:ind w:firstLine="482"/>
        <w:rPr>
          <w:rFonts w:ascii="宋体" w:hAnsi="宋体" w:cs="宋体"/>
          <w:b/>
          <w:bCs/>
        </w:rPr>
      </w:pPr>
      <w:r>
        <w:rPr>
          <w:rFonts w:hint="eastAsia" w:ascii="宋体" w:hAnsi="宋体" w:cs="宋体"/>
          <w:b/>
          <w:bCs/>
        </w:rPr>
        <w:t>（三）洗衣房、报刊发放及病区护理协助等服务内容</w:t>
      </w:r>
    </w:p>
    <w:p>
      <w:pPr>
        <w:spacing w:line="360" w:lineRule="auto"/>
        <w:ind w:firstLine="480"/>
        <w:rPr>
          <w:rFonts w:ascii="宋体" w:hAnsi="宋体" w:cs="宋体"/>
        </w:rPr>
      </w:pPr>
      <w:r>
        <w:rPr>
          <w:rFonts w:hint="eastAsia" w:ascii="宋体" w:hAnsi="宋体" w:cs="宋体"/>
        </w:rPr>
        <w:t>1.洗衣房的日常管理和保洁，除外送洗涤的所有病床用品、工作服装的洗涤和发放管理，外送洗涤收纳、交接管理;</w:t>
      </w:r>
    </w:p>
    <w:p>
      <w:pPr>
        <w:spacing w:line="360" w:lineRule="auto"/>
        <w:ind w:firstLine="480"/>
        <w:rPr>
          <w:rFonts w:ascii="宋体" w:hAnsi="宋体" w:cs="宋体"/>
        </w:rPr>
      </w:pPr>
      <w:r>
        <w:rPr>
          <w:rFonts w:hint="eastAsia" w:ascii="宋体" w:hAnsi="宋体" w:cs="宋体"/>
        </w:rPr>
        <w:t>2.氧气汇流排杜瓦罐瓶装氧的切换（确保临床24小时供氧）及日常巡查管理和保洁;</w:t>
      </w:r>
    </w:p>
    <w:p>
      <w:pPr>
        <w:spacing w:line="360" w:lineRule="auto"/>
        <w:ind w:firstLine="480"/>
        <w:rPr>
          <w:rFonts w:ascii="宋体" w:hAnsi="宋体" w:cs="宋体"/>
        </w:rPr>
      </w:pPr>
      <w:r>
        <w:rPr>
          <w:rFonts w:hint="eastAsia" w:ascii="宋体" w:hAnsi="宋体" w:cs="宋体"/>
        </w:rPr>
        <w:t>3.全院报刊杂志发放;</w:t>
      </w:r>
    </w:p>
    <w:p>
      <w:pPr>
        <w:spacing w:line="360" w:lineRule="auto"/>
        <w:ind w:firstLine="480"/>
        <w:rPr>
          <w:rFonts w:ascii="宋体" w:hAnsi="宋体" w:cs="宋体"/>
        </w:rPr>
      </w:pPr>
      <w:r>
        <w:rPr>
          <w:rFonts w:hint="eastAsia" w:ascii="宋体" w:hAnsi="宋体" w:cs="宋体"/>
        </w:rPr>
        <w:t>4.病区协助护理人员有关工作;</w:t>
      </w:r>
    </w:p>
    <w:p>
      <w:pPr>
        <w:spacing w:line="360" w:lineRule="auto"/>
        <w:ind w:firstLine="480"/>
        <w:rPr>
          <w:rFonts w:ascii="宋体" w:hAnsi="宋体" w:cs="宋体"/>
        </w:rPr>
      </w:pPr>
      <w:r>
        <w:rPr>
          <w:rFonts w:hint="eastAsia" w:ascii="宋体" w:hAnsi="宋体" w:cs="宋体"/>
        </w:rPr>
        <w:t>5.协助顶岗门卫有关工作;</w:t>
      </w:r>
    </w:p>
    <w:p>
      <w:pPr>
        <w:spacing w:line="360" w:lineRule="auto"/>
        <w:ind w:firstLine="482"/>
        <w:rPr>
          <w:rFonts w:ascii="宋体" w:hAnsi="宋体" w:cs="宋体"/>
          <w:b/>
          <w:bCs/>
        </w:rPr>
      </w:pPr>
      <w:r>
        <w:rPr>
          <w:rFonts w:hint="eastAsia" w:ascii="宋体" w:hAnsi="宋体" w:cs="宋体"/>
          <w:b/>
          <w:bCs/>
        </w:rPr>
        <w:t>（四）部分区域保洁工作要求</w:t>
      </w:r>
    </w:p>
    <w:p>
      <w:pPr>
        <w:spacing w:line="360" w:lineRule="auto"/>
        <w:ind w:firstLine="480"/>
        <w:rPr>
          <w:rFonts w:ascii="宋体" w:hAnsi="宋体" w:cs="宋体"/>
        </w:rPr>
      </w:pPr>
      <w:r>
        <w:rPr>
          <w:rFonts w:hint="eastAsia" w:ascii="宋体" w:hAnsi="宋体" w:cs="宋体"/>
        </w:rPr>
        <w:t>1.公共区域</w:t>
      </w:r>
    </w:p>
    <w:p>
      <w:pPr>
        <w:spacing w:line="360" w:lineRule="auto"/>
        <w:ind w:firstLine="480"/>
        <w:rPr>
          <w:rFonts w:ascii="宋体" w:hAnsi="宋体" w:cs="宋体"/>
        </w:rPr>
      </w:pPr>
      <w:r>
        <w:rPr>
          <w:rFonts w:hint="eastAsia" w:ascii="宋体" w:hAnsi="宋体" w:cs="宋体"/>
        </w:rPr>
        <w:t>（1）会议室：每天上下午上班前保洁1次;</w:t>
      </w:r>
    </w:p>
    <w:p>
      <w:pPr>
        <w:spacing w:line="360" w:lineRule="auto"/>
        <w:ind w:firstLine="480"/>
        <w:rPr>
          <w:rFonts w:ascii="宋体" w:hAnsi="宋体" w:cs="宋体"/>
        </w:rPr>
      </w:pPr>
      <w:r>
        <w:rPr>
          <w:rFonts w:hint="eastAsia" w:ascii="宋体" w:hAnsi="宋体" w:cs="宋体"/>
        </w:rPr>
        <w:t>（2）走廊、过道、楼梯：每天上班前保洁1次;</w:t>
      </w:r>
    </w:p>
    <w:p>
      <w:pPr>
        <w:spacing w:line="360" w:lineRule="auto"/>
        <w:ind w:firstLine="480"/>
        <w:rPr>
          <w:rFonts w:ascii="宋体" w:hAnsi="宋体" w:cs="宋体"/>
        </w:rPr>
      </w:pPr>
      <w:r>
        <w:rPr>
          <w:rFonts w:hint="eastAsia" w:ascii="宋体" w:hAnsi="宋体" w:cs="宋体"/>
        </w:rPr>
        <w:t>（3）洗手间：每天上下午上班前、上班中各保洁1次;</w:t>
      </w:r>
    </w:p>
    <w:p>
      <w:pPr>
        <w:spacing w:line="360" w:lineRule="auto"/>
        <w:ind w:firstLine="480"/>
        <w:rPr>
          <w:rFonts w:ascii="宋体" w:hAnsi="宋体" w:cs="宋体"/>
        </w:rPr>
      </w:pPr>
      <w:r>
        <w:rPr>
          <w:rFonts w:hint="eastAsia" w:ascii="宋体" w:hAnsi="宋体" w:cs="宋体"/>
        </w:rPr>
        <w:t>（4）大院地面：每天上班前全面保洁1次;</w:t>
      </w:r>
    </w:p>
    <w:p>
      <w:pPr>
        <w:spacing w:line="360" w:lineRule="auto"/>
        <w:ind w:firstLine="480"/>
        <w:rPr>
          <w:rFonts w:ascii="宋体" w:hAnsi="宋体" w:cs="宋体"/>
        </w:rPr>
      </w:pPr>
      <w:r>
        <w:rPr>
          <w:rFonts w:hint="eastAsia" w:ascii="宋体" w:hAnsi="宋体" w:cs="宋体"/>
        </w:rPr>
        <w:t>（5）绿化：每天巡查1次，及时修剪并清除杂草落叶、废弃物;</w:t>
      </w:r>
    </w:p>
    <w:p>
      <w:pPr>
        <w:spacing w:line="360" w:lineRule="auto"/>
        <w:ind w:firstLine="480"/>
        <w:rPr>
          <w:rFonts w:ascii="宋体" w:hAnsi="宋体" w:cs="宋体"/>
        </w:rPr>
      </w:pPr>
      <w:r>
        <w:rPr>
          <w:rFonts w:hint="eastAsia" w:ascii="宋体" w:hAnsi="宋体" w:cs="宋体"/>
        </w:rPr>
        <w:t>（6）屋顶、地下各排水管道口：每星期巡查清理1次，雨天及时巡查并疏通。（公共区域平时机动巡保）</w:t>
      </w:r>
    </w:p>
    <w:p>
      <w:pPr>
        <w:spacing w:line="360" w:lineRule="auto"/>
        <w:ind w:firstLine="480"/>
        <w:rPr>
          <w:rFonts w:ascii="宋体" w:hAnsi="宋体" w:cs="宋体"/>
        </w:rPr>
      </w:pPr>
      <w:r>
        <w:rPr>
          <w:rFonts w:hint="eastAsia" w:ascii="宋体" w:hAnsi="宋体" w:cs="宋体"/>
        </w:rPr>
        <w:t>2.诊室、治疗室、医护办公室、值班室：每天上、下午上班前保洁1次。平日清扫主要是地面卫生和台面卫生，一个月要清扫一次墙面和玻璃卫生。室内各器材、设备每日擦拭一次，保持表面清洁。每周消毒一次。</w:t>
      </w:r>
    </w:p>
    <w:p>
      <w:pPr>
        <w:spacing w:line="360" w:lineRule="auto"/>
        <w:ind w:firstLine="480"/>
        <w:rPr>
          <w:rFonts w:ascii="宋体" w:hAnsi="宋体" w:cs="宋体"/>
        </w:rPr>
      </w:pPr>
      <w:r>
        <w:rPr>
          <w:rFonts w:hint="eastAsia" w:ascii="宋体" w:hAnsi="宋体" w:cs="宋体"/>
        </w:rPr>
        <w:t>3.病区</w:t>
      </w:r>
    </w:p>
    <w:p>
      <w:pPr>
        <w:spacing w:line="360" w:lineRule="auto"/>
        <w:ind w:firstLine="480"/>
        <w:rPr>
          <w:rFonts w:ascii="宋体" w:hAnsi="宋体" w:cs="宋体"/>
        </w:rPr>
      </w:pPr>
      <w:r>
        <w:rPr>
          <w:rFonts w:hint="eastAsia" w:ascii="宋体" w:hAnsi="宋体" w:cs="宋体"/>
        </w:rPr>
        <w:t>3.1病室</w:t>
      </w:r>
    </w:p>
    <w:p>
      <w:pPr>
        <w:spacing w:line="360" w:lineRule="auto"/>
        <w:ind w:firstLine="480"/>
        <w:rPr>
          <w:rFonts w:ascii="宋体" w:hAnsi="宋体" w:cs="宋体"/>
        </w:rPr>
      </w:pPr>
      <w:r>
        <w:rPr>
          <w:rFonts w:hint="eastAsia" w:ascii="宋体" w:hAnsi="宋体" w:cs="宋体"/>
        </w:rPr>
        <w:t>（1）墙地面：天花板无蛛网、灰尘、水印、脱皮、掉皮。墙面、墙饰、壁画整洁美观，无灰尘、蛛网和墙纸脱落现象。地面无杂物、死角，平整美观舒适。灯具光洁明亮，无灰尘。门窗无印迹、灰尘，开启自如，窗帘无破旧、脏迹。</w:t>
      </w:r>
    </w:p>
    <w:p>
      <w:pPr>
        <w:spacing w:line="360" w:lineRule="auto"/>
        <w:ind w:firstLine="480"/>
        <w:rPr>
          <w:rFonts w:ascii="宋体" w:hAnsi="宋体" w:cs="宋体"/>
        </w:rPr>
      </w:pPr>
      <w:r>
        <w:rPr>
          <w:rFonts w:hint="eastAsia" w:ascii="宋体" w:hAnsi="宋体" w:cs="宋体"/>
        </w:rPr>
        <w:t>（2）家具卫生：桌面、椅子、床头、壁柜、电视、床头柜等表面光滑，无灰尘、污渍。玻璃制品光亮无水印和其他痕迹。电镀制品表面光洁无污渍。镜子、画框明亮，无灰尘，无脱落。</w:t>
      </w:r>
    </w:p>
    <w:p>
      <w:pPr>
        <w:spacing w:line="360" w:lineRule="auto"/>
        <w:ind w:firstLine="480"/>
        <w:rPr>
          <w:rFonts w:ascii="宋体" w:hAnsi="宋体" w:cs="宋体"/>
        </w:rPr>
      </w:pPr>
      <w:r>
        <w:rPr>
          <w:rFonts w:hint="eastAsia" w:ascii="宋体" w:hAnsi="宋体" w:cs="宋体"/>
        </w:rPr>
        <w:t>（3）棉织品卫生：根据各病区需求对床单、枕套按规定换洗、消毒，无毛发、污渍，有舒适感。棉被、枕头定期翻晒，表面干净、柔软、无污渍和毛发。</w:t>
      </w:r>
    </w:p>
    <w:p>
      <w:pPr>
        <w:spacing w:line="360" w:lineRule="auto"/>
        <w:ind w:firstLine="480"/>
        <w:rPr>
          <w:rFonts w:ascii="宋体" w:hAnsi="宋体" w:cs="宋体"/>
        </w:rPr>
      </w:pPr>
      <w:r>
        <w:rPr>
          <w:rFonts w:hint="eastAsia" w:ascii="宋体" w:hAnsi="宋体" w:cs="宋体"/>
        </w:rPr>
        <w:t>（4）病房采用湿式清扫，每日早上、下午各清扫一次，中午巡视一次，保持病室墙边角落无污垢污渍，地面干燥清洁。</w:t>
      </w:r>
    </w:p>
    <w:p>
      <w:pPr>
        <w:spacing w:line="360" w:lineRule="auto"/>
        <w:ind w:firstLine="480"/>
        <w:rPr>
          <w:rFonts w:ascii="宋体" w:hAnsi="宋体" w:cs="宋体"/>
        </w:rPr>
      </w:pPr>
      <w:r>
        <w:rPr>
          <w:rFonts w:hint="eastAsia" w:ascii="宋体" w:hAnsi="宋体" w:cs="宋体"/>
        </w:rPr>
        <w:t>3.2卫生间</w:t>
      </w:r>
    </w:p>
    <w:p>
      <w:pPr>
        <w:spacing w:line="360" w:lineRule="auto"/>
        <w:ind w:firstLine="480"/>
        <w:rPr>
          <w:rFonts w:ascii="宋体" w:hAnsi="宋体" w:cs="宋体"/>
        </w:rPr>
      </w:pPr>
      <w:r>
        <w:rPr>
          <w:rFonts w:hint="eastAsia" w:ascii="宋体" w:hAnsi="宋体" w:cs="宋体"/>
        </w:rPr>
        <w:t>（1）墙地面卫生：天花板光洁、明亮，无蛛网、灰尘、印迹、水印，墙面平整光洁，无灰尘、水印。地面干净、光亮，无废纸、杂物、烟头、积水，无卫生死角。室内无虫害发生。</w:t>
      </w:r>
    </w:p>
    <w:p>
      <w:pPr>
        <w:spacing w:line="360" w:lineRule="auto"/>
        <w:ind w:firstLine="480"/>
        <w:rPr>
          <w:rFonts w:ascii="宋体" w:hAnsi="宋体" w:cs="宋体"/>
        </w:rPr>
      </w:pPr>
      <w:r>
        <w:rPr>
          <w:rFonts w:hint="eastAsia" w:ascii="宋体" w:hAnsi="宋体" w:cs="宋体"/>
        </w:rPr>
        <w:t>（2）马桶、浴缸卫生：马桶及时清洗、定期消毒，表面光洁，无水渍、印迹，无异味，四壁无污渍，卫生纸、卫生袋摆放合理，淋浴间内外壁无污迹、水印、皂迹和毛发，水龙头、喷头表面光洁明亮，使用方便。</w:t>
      </w:r>
    </w:p>
    <w:p>
      <w:pPr>
        <w:spacing w:line="360" w:lineRule="auto"/>
        <w:ind w:firstLine="480"/>
        <w:rPr>
          <w:rFonts w:ascii="宋体" w:hAnsi="宋体" w:cs="宋体"/>
        </w:rPr>
      </w:pPr>
      <w:r>
        <w:rPr>
          <w:rFonts w:hint="eastAsia" w:ascii="宋体" w:hAnsi="宋体" w:cs="宋体"/>
        </w:rPr>
        <w:t>（3）洗盥台卫生：洗盥台、面盆、水龙头、横镜表面光洁，无水迹、污渍、皂迹和头发。台面干净明亮，物品摆放整齐。</w:t>
      </w:r>
    </w:p>
    <w:p>
      <w:pPr>
        <w:spacing w:line="360" w:lineRule="auto"/>
        <w:ind w:firstLine="480"/>
        <w:rPr>
          <w:rFonts w:ascii="宋体" w:hAnsi="宋体" w:cs="宋体"/>
        </w:rPr>
      </w:pPr>
      <w:r>
        <w:rPr>
          <w:rFonts w:hint="eastAsia" w:ascii="宋体" w:hAnsi="宋体" w:cs="宋体"/>
        </w:rPr>
        <w:t>3.3病区其他区域</w:t>
      </w:r>
    </w:p>
    <w:p>
      <w:pPr>
        <w:spacing w:line="360" w:lineRule="auto"/>
        <w:ind w:firstLine="480"/>
        <w:rPr>
          <w:rFonts w:ascii="宋体" w:hAnsi="宋体" w:cs="宋体"/>
        </w:rPr>
      </w:pPr>
      <w:r>
        <w:rPr>
          <w:rFonts w:hint="eastAsia" w:ascii="宋体" w:hAnsi="宋体" w:cs="宋体"/>
        </w:rPr>
        <w:t>（1）病区走廊、过道楼梯每日上班前清扫一次，下午巡视一次，保持消防通道畅通，墙面地面保持清洁。</w:t>
      </w:r>
    </w:p>
    <w:p>
      <w:pPr>
        <w:spacing w:line="360" w:lineRule="auto"/>
        <w:ind w:firstLine="480"/>
        <w:rPr>
          <w:rFonts w:ascii="宋体" w:hAnsi="宋体" w:cs="宋体"/>
        </w:rPr>
      </w:pPr>
      <w:r>
        <w:rPr>
          <w:rFonts w:hint="eastAsia" w:ascii="宋体" w:hAnsi="宋体" w:cs="宋体"/>
        </w:rPr>
        <w:t>（2）护士台每日上班前清扫一次，下午巡视一次，保持工作台面、地面清洁。</w:t>
      </w:r>
    </w:p>
    <w:p>
      <w:pPr>
        <w:spacing w:line="360" w:lineRule="auto"/>
        <w:ind w:firstLine="480"/>
        <w:rPr>
          <w:rFonts w:ascii="宋体" w:hAnsi="宋体" w:cs="宋体"/>
        </w:rPr>
      </w:pPr>
      <w:r>
        <w:rPr>
          <w:rFonts w:hint="eastAsia" w:ascii="宋体" w:hAnsi="宋体" w:cs="宋体"/>
        </w:rPr>
        <w:t>（3）拖把：不同区域按规范标识明确，专室专用，用后清洗消毒晾干。</w:t>
      </w:r>
    </w:p>
    <w:p>
      <w:pPr>
        <w:spacing w:line="360" w:lineRule="auto"/>
        <w:ind w:firstLine="480"/>
        <w:rPr>
          <w:rFonts w:ascii="宋体" w:hAnsi="宋体" w:cs="宋体"/>
        </w:rPr>
      </w:pPr>
      <w:r>
        <w:rPr>
          <w:rFonts w:hint="eastAsia" w:ascii="宋体" w:hAnsi="宋体" w:cs="宋体"/>
        </w:rPr>
        <w:t>（4）洗手间：每天用消毒水刷洗、拖地，用洁厕灵刷洗便槽。</w:t>
      </w:r>
    </w:p>
    <w:p>
      <w:pPr>
        <w:spacing w:line="360" w:lineRule="auto"/>
        <w:ind w:firstLine="480"/>
        <w:rPr>
          <w:rFonts w:ascii="宋体" w:hAnsi="宋体" w:cs="宋体"/>
        </w:rPr>
      </w:pPr>
      <w:r>
        <w:rPr>
          <w:rFonts w:hint="eastAsia" w:ascii="宋体" w:hAnsi="宋体" w:cs="宋体"/>
        </w:rPr>
        <w:t>（5）玻璃窗：每周擦洗一次。</w:t>
      </w:r>
    </w:p>
    <w:p>
      <w:pPr>
        <w:spacing w:line="360" w:lineRule="auto"/>
        <w:ind w:firstLine="482"/>
        <w:rPr>
          <w:rFonts w:ascii="宋体" w:hAnsi="宋体" w:cs="宋体"/>
          <w:b/>
        </w:rPr>
      </w:pPr>
      <w:r>
        <w:rPr>
          <w:rFonts w:hint="eastAsia" w:ascii="宋体" w:hAnsi="宋体" w:cs="宋体"/>
          <w:b/>
        </w:rPr>
        <w:t>（五）管理方积极配合医院及属地各部门和卫生部门监督检查，确保达到卫生部门要求。</w:t>
      </w:r>
    </w:p>
    <w:p>
      <w:pPr>
        <w:pStyle w:val="6"/>
        <w:rPr>
          <w:rFonts w:ascii="宋体" w:hAnsi="宋体" w:cs="宋体"/>
          <w:szCs w:val="24"/>
        </w:rPr>
      </w:pPr>
      <w:bookmarkStart w:id="16" w:name="_Toc48638004"/>
      <w:r>
        <w:rPr>
          <w:rFonts w:hint="eastAsia" w:ascii="宋体" w:hAnsi="宋体" w:cs="宋体"/>
          <w:szCs w:val="24"/>
          <w:lang w:val="en-US"/>
        </w:rPr>
        <w:t>3、</w:t>
      </w:r>
      <w:r>
        <w:rPr>
          <w:rFonts w:hint="eastAsia" w:ascii="宋体" w:hAnsi="宋体" w:cs="宋体"/>
          <w:szCs w:val="24"/>
        </w:rPr>
        <w:t>食堂管理及服务</w:t>
      </w:r>
      <w:bookmarkEnd w:id="16"/>
    </w:p>
    <w:p>
      <w:pPr>
        <w:spacing w:line="360" w:lineRule="auto"/>
        <w:ind w:firstLine="480"/>
        <w:rPr>
          <w:rFonts w:ascii="宋体" w:hAnsi="宋体" w:cs="宋体"/>
        </w:rPr>
      </w:pPr>
      <w:r>
        <w:rPr>
          <w:rFonts w:hint="eastAsia" w:ascii="宋体" w:hAnsi="宋体" w:cs="宋体"/>
        </w:rPr>
        <w:t>合理组织人员及时完成食堂供应服务任务，主要如下。</w:t>
      </w:r>
    </w:p>
    <w:p>
      <w:pPr>
        <w:spacing w:line="360" w:lineRule="auto"/>
        <w:ind w:firstLine="480" w:firstLineChars="200"/>
        <w:rPr>
          <w:rFonts w:ascii="宋体" w:hAnsi="宋体" w:cs="宋体"/>
          <w:b/>
        </w:rPr>
      </w:pPr>
      <w:r>
        <w:rPr>
          <w:rFonts w:hint="eastAsia" w:ascii="宋体" w:hAnsi="宋体" w:cs="宋体"/>
          <w:b/>
        </w:rPr>
        <w:t>（一）时间方面</w:t>
      </w:r>
    </w:p>
    <w:p>
      <w:pPr>
        <w:spacing w:line="360" w:lineRule="auto"/>
        <w:ind w:firstLine="480"/>
        <w:rPr>
          <w:rFonts w:ascii="宋体" w:hAnsi="宋体" w:cs="宋体"/>
        </w:rPr>
      </w:pPr>
      <w:r>
        <w:rPr>
          <w:rFonts w:hint="eastAsia" w:ascii="宋体" w:hAnsi="宋体" w:cs="宋体"/>
        </w:rPr>
        <w:t>（1）职工餐厅按时对内开放供餐（早餐：7:30——8:30，中餐：11:20——12:20，晚餐5：00——6:00）。</w:t>
      </w:r>
    </w:p>
    <w:p>
      <w:pPr>
        <w:spacing w:line="360" w:lineRule="auto"/>
        <w:ind w:firstLine="480"/>
        <w:rPr>
          <w:rFonts w:ascii="宋体" w:hAnsi="宋体" w:cs="宋体"/>
        </w:rPr>
      </w:pPr>
      <w:r>
        <w:rPr>
          <w:rFonts w:hint="eastAsia" w:ascii="宋体" w:hAnsi="宋体" w:cs="宋体"/>
        </w:rPr>
        <w:t>（2）按时到病房订餐（下午3:30——4:00订第二天的病号餐）。</w:t>
      </w:r>
    </w:p>
    <w:p>
      <w:pPr>
        <w:spacing w:line="360" w:lineRule="auto"/>
        <w:ind w:firstLine="480"/>
        <w:rPr>
          <w:rFonts w:ascii="宋体" w:hAnsi="宋体" w:cs="宋体"/>
        </w:rPr>
      </w:pPr>
      <w:r>
        <w:rPr>
          <w:rFonts w:hint="eastAsia" w:ascii="宋体" w:hAnsi="宋体" w:cs="宋体"/>
        </w:rPr>
        <w:t>（3）按时为患者和其他订餐人员送餐（早餐：7:00——8:00，中餐：11:00——12：00，晚餐：5:00——6：00）</w:t>
      </w:r>
    </w:p>
    <w:p>
      <w:pPr>
        <w:spacing w:line="360" w:lineRule="auto"/>
        <w:ind w:firstLine="480"/>
        <w:rPr>
          <w:rFonts w:ascii="宋体" w:hAnsi="宋体" w:cs="宋体"/>
        </w:rPr>
      </w:pPr>
      <w:r>
        <w:rPr>
          <w:rFonts w:hint="eastAsia" w:ascii="宋体" w:hAnsi="宋体" w:cs="宋体"/>
        </w:rPr>
        <w:t>（4）按时回收送餐餐具（早餐：9:00——9:30，中餐：12:30——13:00，晚餐：6:30——7：00）</w:t>
      </w:r>
    </w:p>
    <w:p>
      <w:pPr>
        <w:spacing w:line="360" w:lineRule="auto"/>
        <w:ind w:firstLine="480"/>
        <w:rPr>
          <w:rFonts w:ascii="宋体" w:hAnsi="宋体" w:cs="宋体"/>
        </w:rPr>
      </w:pPr>
      <w:r>
        <w:rPr>
          <w:rFonts w:hint="eastAsia" w:ascii="宋体" w:hAnsi="宋体" w:cs="宋体"/>
        </w:rPr>
        <w:t>（5）按时供应客饭和接待用餐（具体供餐时间按通知）。</w:t>
      </w:r>
    </w:p>
    <w:p>
      <w:pPr>
        <w:spacing w:line="360" w:lineRule="auto"/>
        <w:ind w:firstLine="480"/>
        <w:rPr>
          <w:rFonts w:ascii="宋体" w:hAnsi="宋体" w:cs="宋体"/>
        </w:rPr>
      </w:pPr>
      <w:r>
        <w:rPr>
          <w:rFonts w:hint="eastAsia" w:ascii="宋体" w:hAnsi="宋体" w:cs="宋体"/>
        </w:rPr>
        <w:t>（6）按时完成手术等其他临时、应急订餐及新冠疫情期间的分餐按院感要求（具体供餐时间按通知）。</w:t>
      </w:r>
    </w:p>
    <w:p>
      <w:pPr>
        <w:spacing w:line="360" w:lineRule="auto"/>
        <w:ind w:firstLine="482"/>
        <w:rPr>
          <w:rFonts w:ascii="宋体" w:hAnsi="宋体" w:cs="宋体"/>
          <w:b/>
        </w:rPr>
      </w:pPr>
      <w:r>
        <w:rPr>
          <w:rFonts w:hint="eastAsia" w:ascii="宋体" w:hAnsi="宋体" w:cs="宋体"/>
          <w:b/>
        </w:rPr>
        <w:t>（二）安全方面</w:t>
      </w:r>
    </w:p>
    <w:p>
      <w:pPr>
        <w:spacing w:line="360" w:lineRule="auto"/>
        <w:ind w:firstLine="480"/>
        <w:rPr>
          <w:rFonts w:ascii="宋体" w:hAnsi="宋体" w:cs="宋体"/>
        </w:rPr>
      </w:pPr>
      <w:r>
        <w:rPr>
          <w:rFonts w:hint="eastAsia" w:ascii="宋体" w:hAnsi="宋体" w:cs="宋体"/>
        </w:rPr>
        <w:t>（1）负责管理好食堂、水、电、天然气的管线和开关，严格按使用规定操作炉灶、冰箱等设施设备，定期维护保养，确保设施设备安全及员工的新冠疫情防控日常管理并做好台账。</w:t>
      </w:r>
    </w:p>
    <w:p>
      <w:pPr>
        <w:spacing w:line="360" w:lineRule="auto"/>
        <w:ind w:firstLine="480"/>
        <w:rPr>
          <w:rFonts w:ascii="宋体" w:hAnsi="宋体" w:cs="宋体"/>
        </w:rPr>
      </w:pPr>
      <w:r>
        <w:rPr>
          <w:rFonts w:hint="eastAsia" w:ascii="宋体" w:hAnsi="宋体" w:cs="宋体"/>
        </w:rPr>
        <w:t>（2）加强对食堂工作人员及自身的安全操作意识和技能教育训练，确保加工、烹饪、清洁等操作安全。</w:t>
      </w:r>
    </w:p>
    <w:p>
      <w:pPr>
        <w:spacing w:line="360" w:lineRule="auto"/>
        <w:ind w:firstLine="480"/>
        <w:rPr>
          <w:rFonts w:ascii="宋体" w:hAnsi="宋体" w:cs="宋体"/>
        </w:rPr>
      </w:pPr>
      <w:r>
        <w:rPr>
          <w:rFonts w:hint="eastAsia" w:ascii="宋体" w:hAnsi="宋体" w:cs="宋体"/>
        </w:rPr>
        <w:t>（3）定期开展食堂、宿舍的安全自查，及时消除安全隐患。对自行消除不了的安全隐患，应及时向采购人报告。</w:t>
      </w:r>
    </w:p>
    <w:p>
      <w:pPr>
        <w:spacing w:line="360" w:lineRule="auto"/>
        <w:ind w:firstLine="480"/>
        <w:rPr>
          <w:rFonts w:hint="eastAsia" w:ascii="宋体" w:hAnsi="宋体" w:cs="宋体"/>
        </w:rPr>
      </w:pPr>
      <w:r>
        <w:rPr>
          <w:rFonts w:hint="eastAsia" w:ascii="宋体" w:hAnsi="宋体" w:cs="宋体"/>
        </w:rPr>
        <w:t>（4）根据天气预报及时开关门、窗并做好极端天气的应急物资储备工作。</w:t>
      </w:r>
    </w:p>
    <w:p>
      <w:pPr>
        <w:spacing w:line="360" w:lineRule="auto"/>
        <w:ind w:firstLine="480"/>
        <w:rPr>
          <w:rFonts w:hint="eastAsia" w:ascii="宋体" w:hAnsi="宋体" w:cs="宋体"/>
        </w:rPr>
      </w:pPr>
      <w:r>
        <w:rPr>
          <w:rFonts w:hint="eastAsia" w:ascii="宋体" w:hAnsi="宋体" w:cs="宋体"/>
        </w:rPr>
        <w:t>（5）老院区在原有人员配备下组织2至3人进行24小时听班，以备处理突发事件应急。</w:t>
      </w:r>
    </w:p>
    <w:p>
      <w:pPr>
        <w:spacing w:line="360" w:lineRule="auto"/>
        <w:ind w:firstLine="482"/>
        <w:rPr>
          <w:rFonts w:ascii="宋体" w:hAnsi="宋体" w:cs="宋体"/>
          <w:b/>
        </w:rPr>
      </w:pPr>
      <w:r>
        <w:rPr>
          <w:rFonts w:hint="eastAsia" w:ascii="宋体" w:hAnsi="宋体" w:cs="宋体"/>
          <w:b/>
        </w:rPr>
        <w:t>（三）卫生方面</w:t>
      </w:r>
    </w:p>
    <w:p>
      <w:pPr>
        <w:spacing w:line="360" w:lineRule="auto"/>
        <w:ind w:firstLine="480"/>
        <w:rPr>
          <w:rFonts w:ascii="宋体" w:hAnsi="宋体" w:cs="宋体"/>
        </w:rPr>
      </w:pPr>
      <w:r>
        <w:rPr>
          <w:rFonts w:hint="eastAsia" w:ascii="宋体" w:hAnsi="宋体" w:cs="宋体"/>
        </w:rPr>
        <w:t>（1）个人卫生：食堂工作人员须按行业管理规范要求持有有效的《健康证》方能上岗，上班时间禁止饮酒、抽烟，工作服装穿戴整齐，仪容仪表整洁，勤剪指甲、头发、胡须干净整齐。</w:t>
      </w:r>
    </w:p>
    <w:p>
      <w:pPr>
        <w:spacing w:line="360" w:lineRule="auto"/>
        <w:ind w:firstLine="480"/>
        <w:rPr>
          <w:rFonts w:ascii="宋体" w:hAnsi="宋体" w:cs="宋体"/>
        </w:rPr>
      </w:pPr>
      <w:r>
        <w:rPr>
          <w:rFonts w:hint="eastAsia" w:ascii="宋体" w:hAnsi="宋体" w:cs="宋体"/>
        </w:rPr>
        <w:t>（2）环境卫生：厨房、点心间地面、墙面干净、无积水、无积垢;灶台、冰箱、墩头、货架干净光亮、无积尘;吸风罩干净无积油;蒸箱（清洁换水）、锅、厨刀等烹饪器具使用后清洗擦拭干净、无污渍;一次性快餐盘、筷子等餐具每餐消毒，定点存放，做好防尘;仓库地面、墙面、货架、食品和原料外包装干净、无积尘;餐具和蔬菜清洗间地面干净、无积水，墙面无积尘、无污渍，水池在使用后应及时清洁、无污渍，桶、盆等器具定点存放、整齐有序;供应间、餐厅、包厢地面、墙面干净、无积水、无积渍，桌面清洁、摆放整齐、无杂物。</w:t>
      </w:r>
    </w:p>
    <w:p>
      <w:pPr>
        <w:spacing w:line="360" w:lineRule="auto"/>
        <w:ind w:firstLine="480"/>
        <w:rPr>
          <w:rFonts w:ascii="宋体" w:hAnsi="宋体" w:cs="宋体"/>
        </w:rPr>
      </w:pPr>
      <w:r>
        <w:rPr>
          <w:rFonts w:hint="eastAsia" w:ascii="宋体" w:hAnsi="宋体" w:cs="宋体"/>
        </w:rPr>
        <w:t>（3）食品卫生：食品原料、调味品堆放整齐，分类清楚，标识清晰。半成品、成品分开有序存放，做好防尘、防蚊蝇、防腐败变质工作。</w:t>
      </w:r>
    </w:p>
    <w:p>
      <w:pPr>
        <w:spacing w:line="360" w:lineRule="auto"/>
        <w:ind w:firstLine="480"/>
        <w:rPr>
          <w:rFonts w:ascii="宋体" w:hAnsi="宋体" w:cs="宋体"/>
        </w:rPr>
      </w:pPr>
      <w:r>
        <w:rPr>
          <w:rFonts w:hint="eastAsia" w:ascii="宋体" w:hAnsi="宋体" w:cs="宋体"/>
        </w:rPr>
        <w:t>（4）操作卫生：食堂人员在清洗米、菜和餐具时应认真清洗，确保干净;切配和烹饪过程中应做好个人卫生控制，不得直接品尝;服务人员在打饭打菜前应洗手、戴好口罩，手不得直接接触饭菜。</w:t>
      </w:r>
    </w:p>
    <w:p>
      <w:pPr>
        <w:spacing w:line="360" w:lineRule="auto"/>
        <w:ind w:firstLine="482"/>
        <w:rPr>
          <w:rFonts w:ascii="宋体" w:hAnsi="宋体" w:cs="宋体"/>
          <w:b/>
        </w:rPr>
      </w:pPr>
      <w:r>
        <w:rPr>
          <w:rFonts w:hint="eastAsia" w:ascii="宋体" w:hAnsi="宋体" w:cs="宋体"/>
          <w:b/>
        </w:rPr>
        <w:t>（四）质量方面</w:t>
      </w:r>
    </w:p>
    <w:p>
      <w:pPr>
        <w:spacing w:line="360" w:lineRule="auto"/>
        <w:ind w:firstLine="480"/>
        <w:rPr>
          <w:rFonts w:ascii="宋体" w:hAnsi="宋体" w:cs="宋体"/>
        </w:rPr>
      </w:pPr>
      <w:r>
        <w:rPr>
          <w:rFonts w:hint="eastAsia" w:ascii="宋体" w:hAnsi="宋体" w:cs="宋体"/>
        </w:rPr>
        <w:t>（1）原料质量:负责协助采购人食堂管理人员，把好米、油、调味品、荤素菜的进货关，禁止使用过期、农药残留、变质或“三无”原料。</w:t>
      </w:r>
    </w:p>
    <w:p>
      <w:pPr>
        <w:spacing w:line="360" w:lineRule="auto"/>
        <w:ind w:firstLine="480"/>
        <w:rPr>
          <w:rFonts w:ascii="宋体" w:hAnsi="宋体" w:cs="宋体"/>
        </w:rPr>
      </w:pPr>
      <w:r>
        <w:rPr>
          <w:rFonts w:hint="eastAsia" w:ascii="宋体" w:hAnsi="宋体" w:cs="宋体"/>
        </w:rPr>
        <w:t>（2）烹饪质量:确保饭菜熟透、不夹生;米饭松软口可、菜色香味形较佳、咸淡适中;满足残障儿童、老年病人便于咀嚼、吞咽等特殊需求;病号餐严格遵照医嘱;客饭、订餐等按照要求烹饪。</w:t>
      </w:r>
      <w:r>
        <w:rPr>
          <w:rFonts w:hint="eastAsia" w:ascii="宋体" w:hAnsi="宋体" w:cs="宋体"/>
          <w:lang w:val="en-US" w:eastAsia="zh-CN"/>
        </w:rPr>
        <w:t>以上质控按照属地管理要求执行</w:t>
      </w:r>
      <w:r>
        <w:rPr>
          <w:rFonts w:hint="eastAsia" w:ascii="宋体" w:hAnsi="宋体" w:cs="宋体"/>
        </w:rPr>
        <w:t>。</w:t>
      </w:r>
    </w:p>
    <w:p>
      <w:pPr>
        <w:spacing w:line="360" w:lineRule="auto"/>
        <w:ind w:firstLine="482"/>
        <w:rPr>
          <w:rFonts w:ascii="宋体" w:hAnsi="宋体" w:cs="宋体"/>
          <w:b/>
        </w:rPr>
      </w:pPr>
      <w:r>
        <w:rPr>
          <w:rFonts w:hint="eastAsia" w:ascii="宋体" w:hAnsi="宋体" w:cs="宋体"/>
          <w:b/>
        </w:rPr>
        <w:t>（五）服务方面</w:t>
      </w:r>
    </w:p>
    <w:p>
      <w:pPr>
        <w:spacing w:line="360" w:lineRule="auto"/>
        <w:ind w:firstLine="480"/>
        <w:rPr>
          <w:rFonts w:ascii="宋体" w:hAnsi="宋体" w:cs="宋体"/>
        </w:rPr>
      </w:pPr>
      <w:r>
        <w:rPr>
          <w:rFonts w:hint="eastAsia" w:ascii="宋体" w:hAnsi="宋体" w:cs="宋体"/>
        </w:rPr>
        <w:t>（1）菜谱制订：职工中餐、晚餐菜谱每周编排一次，早餐品种不少于10种，中餐品种不少于两荤三素，晚餐品种不少于一荤两素，标准由采购人确定，每周五中午前报采购人管理人员审核确定后张贴在餐厅指定位置;早餐、病号餐、陪客餐、客饭菜谱协助采购人管理员制定，逢传统节日制做相适用的食品（粽子、月饼）及时将订餐、窗口服务听取的建议反馈给采购人管理员。</w:t>
      </w:r>
    </w:p>
    <w:p>
      <w:pPr>
        <w:spacing w:line="360" w:lineRule="auto"/>
        <w:ind w:firstLine="480"/>
        <w:rPr>
          <w:rFonts w:ascii="宋体" w:hAnsi="宋体" w:cs="宋体"/>
        </w:rPr>
      </w:pPr>
      <w:r>
        <w:rPr>
          <w:rFonts w:hint="eastAsia" w:ascii="宋体" w:hAnsi="宋体" w:cs="宋体"/>
        </w:rPr>
        <w:t>（2）窗口服务:每天（包括双休日、节假日）按时提供早、中、晚餐供应及刷卡结算服务，态度热情，语言文明，动作麻利，操作准确。按规定标准刷卡禁止向职工、病人及陪同家属收取现金结算。提醒劝导职工将用完餐后的餐具放置指定地点，提醒劝导就餐人员排队就餐、文明用餐。负责每周不少于2次的节约粮食、杜绝浪费的检查并做好台账工作。耐心妥善处理职工、病人及家属的投诉建议，不得发生呵斥、争吵、打骂等行为。</w:t>
      </w:r>
    </w:p>
    <w:p>
      <w:pPr>
        <w:spacing w:line="360" w:lineRule="auto"/>
        <w:ind w:firstLine="480"/>
        <w:rPr>
          <w:rFonts w:ascii="宋体" w:hAnsi="宋体" w:cs="宋体"/>
        </w:rPr>
      </w:pPr>
      <w:r>
        <w:rPr>
          <w:rFonts w:hint="eastAsia" w:ascii="宋体" w:hAnsi="宋体" w:cs="宋体"/>
        </w:rPr>
        <w:t>（3）订餐、送餐服务:订餐、送餐时应衣着整洁、正确佩带工作标牌，态度热情、语言亲切、举止文明。认真记录订餐需求，正确填写订餐单并按规定收取费用。认真听取病区护士长、病人和陪护人员的意见建议，能够整改的立即整改，不能整改的及时向采购人食堂管理员报告。</w:t>
      </w:r>
    </w:p>
    <w:p>
      <w:pPr>
        <w:spacing w:line="360" w:lineRule="auto"/>
        <w:ind w:firstLine="480"/>
        <w:rPr>
          <w:rFonts w:ascii="宋体" w:hAnsi="宋体" w:cs="宋体"/>
        </w:rPr>
      </w:pPr>
      <w:r>
        <w:rPr>
          <w:rFonts w:hint="eastAsia" w:ascii="宋体" w:hAnsi="宋体" w:cs="宋体"/>
        </w:rPr>
        <w:t>（4）客饭服务:按采购人提供的客饭预订要求及时提供烹饪及送餐、包厢服务。</w:t>
      </w:r>
    </w:p>
    <w:p>
      <w:pPr>
        <w:spacing w:line="360" w:lineRule="auto"/>
        <w:ind w:firstLine="480"/>
        <w:rPr>
          <w:rFonts w:ascii="宋体" w:hAnsi="宋体" w:cs="宋体"/>
        </w:rPr>
      </w:pPr>
      <w:r>
        <w:rPr>
          <w:rFonts w:hint="eastAsia" w:ascii="宋体" w:hAnsi="宋体" w:cs="宋体"/>
        </w:rPr>
        <w:t>（5）其他服务:完成采购人安排的与食堂相关的其他服务工作。</w:t>
      </w:r>
    </w:p>
    <w:p>
      <w:pPr>
        <w:spacing w:line="360" w:lineRule="auto"/>
        <w:ind w:firstLine="482"/>
        <w:rPr>
          <w:rFonts w:ascii="宋体" w:hAnsi="宋体" w:cs="宋体"/>
          <w:b/>
          <w:bCs/>
        </w:rPr>
      </w:pPr>
      <w:r>
        <w:rPr>
          <w:rFonts w:hint="eastAsia" w:ascii="宋体" w:hAnsi="宋体" w:cs="宋体"/>
          <w:b/>
          <w:bCs/>
        </w:rPr>
        <w:t>（六）管理方面</w:t>
      </w:r>
    </w:p>
    <w:p>
      <w:pPr>
        <w:spacing w:line="360" w:lineRule="auto"/>
        <w:ind w:firstLine="480"/>
        <w:rPr>
          <w:rFonts w:ascii="宋体" w:hAnsi="宋体" w:cs="宋体"/>
        </w:rPr>
      </w:pPr>
      <w:r>
        <w:rPr>
          <w:rFonts w:hint="eastAsia" w:ascii="宋体" w:hAnsi="宋体" w:cs="宋体"/>
        </w:rPr>
        <w:t>（1）负责食堂物资和资产管理工作，确保设施、设备、器具完好，承担故意损坏、缺失赔偿责任。</w:t>
      </w:r>
    </w:p>
    <w:p>
      <w:pPr>
        <w:spacing w:line="360" w:lineRule="auto"/>
        <w:ind w:firstLine="480"/>
        <w:rPr>
          <w:rFonts w:ascii="宋体" w:hAnsi="宋体" w:cs="宋体"/>
        </w:rPr>
      </w:pPr>
      <w:r>
        <w:rPr>
          <w:rFonts w:hint="eastAsia" w:ascii="宋体" w:hAnsi="宋体" w:cs="宋体"/>
        </w:rPr>
        <w:t>（2）负责食堂工作人员的招聘、管理和教育培训，不断提升食堂人员的业务素质和服务水平，确保食堂人员的人身安全。食堂工作人员需遵守采购人的劳动人事纪律。应确保食堂满意度测评的满意率达到80%以上。</w:t>
      </w:r>
    </w:p>
    <w:p>
      <w:pPr>
        <w:spacing w:line="360" w:lineRule="auto"/>
        <w:ind w:firstLine="480"/>
        <w:rPr>
          <w:rFonts w:ascii="宋体" w:hAnsi="宋体" w:cs="宋体"/>
        </w:rPr>
      </w:pPr>
      <w:r>
        <w:rPr>
          <w:rFonts w:hint="eastAsia" w:ascii="宋体" w:hAnsi="宋体" w:cs="宋体"/>
        </w:rPr>
        <w:t>（3）负责分配食堂人员工资等费用，符合劳动法律法规规定，做好正面宣传引导和矛盾纠纷调处工作，承担用工风险，维护采购人利益。</w:t>
      </w:r>
    </w:p>
    <w:p>
      <w:pPr>
        <w:spacing w:line="360" w:lineRule="auto"/>
        <w:ind w:firstLine="480"/>
        <w:rPr>
          <w:rFonts w:ascii="宋体" w:hAnsi="宋体" w:cs="宋体"/>
        </w:rPr>
      </w:pPr>
      <w:r>
        <w:rPr>
          <w:rFonts w:hint="eastAsia" w:ascii="宋体" w:hAnsi="宋体" w:cs="宋体"/>
        </w:rPr>
        <w:t>（4）按时参加采购人召开的膳管会等与食堂相关的会议，及时提出食堂管理和服务方面的改进建议，认真执行会议决定。</w:t>
      </w:r>
    </w:p>
    <w:p>
      <w:pPr>
        <w:spacing w:line="360" w:lineRule="auto"/>
        <w:ind w:firstLine="480"/>
        <w:rPr>
          <w:rFonts w:ascii="宋体" w:hAnsi="宋体" w:cs="宋体"/>
        </w:rPr>
      </w:pPr>
      <w:r>
        <w:rPr>
          <w:rFonts w:hint="eastAsia" w:ascii="宋体" w:hAnsi="宋体" w:cs="宋体"/>
        </w:rPr>
        <w:t>（5）积极配合卫生等管理部门、采购人的监督检查，确保食堂达到卫生防疫部门的要求。</w:t>
      </w:r>
    </w:p>
    <w:p>
      <w:pPr>
        <w:spacing w:line="360" w:lineRule="auto"/>
        <w:ind w:firstLine="480"/>
        <w:rPr>
          <w:rFonts w:ascii="宋体" w:hAnsi="宋体" w:cs="宋体"/>
        </w:rPr>
      </w:pPr>
      <w:r>
        <w:rPr>
          <w:rFonts w:hint="eastAsia" w:ascii="宋体" w:hAnsi="宋体" w:cs="宋体"/>
        </w:rPr>
        <w:t>（7）协助采购人完成与食堂相关的工作任务。</w:t>
      </w:r>
    </w:p>
    <w:p>
      <w:pPr>
        <w:spacing w:line="360" w:lineRule="auto"/>
        <w:ind w:firstLine="480"/>
        <w:rPr>
          <w:rFonts w:ascii="宋体" w:hAnsi="宋体" w:cs="宋体"/>
        </w:rPr>
      </w:pPr>
      <w:r>
        <w:rPr>
          <w:rFonts w:hint="eastAsia" w:ascii="宋体" w:hAnsi="宋体" w:cs="宋体"/>
        </w:rPr>
        <w:t>（8）负责食堂能耗管理和原料的管理，做好节能减耗工作，杜绝浪费，确保成本控制在采购人目标范围内（收支平衡），并做好相关工作台账。</w:t>
      </w:r>
    </w:p>
    <w:p>
      <w:pPr>
        <w:pStyle w:val="6"/>
        <w:ind w:left="480" w:leftChars="200" w:firstLine="48" w:firstLineChars="20"/>
        <w:rPr>
          <w:rFonts w:ascii="宋体" w:hAnsi="宋体" w:cs="宋体"/>
          <w:szCs w:val="24"/>
        </w:rPr>
      </w:pPr>
      <w:bookmarkStart w:id="17" w:name="_Toc48638005"/>
      <w:r>
        <w:rPr>
          <w:rFonts w:hint="eastAsia" w:ascii="宋体" w:hAnsi="宋体" w:cs="宋体"/>
          <w:szCs w:val="24"/>
          <w:lang w:val="en-US"/>
        </w:rPr>
        <w:t>4、</w:t>
      </w:r>
      <w:r>
        <w:rPr>
          <w:rFonts w:hint="eastAsia" w:ascii="宋体" w:hAnsi="宋体" w:cs="宋体"/>
          <w:szCs w:val="24"/>
        </w:rPr>
        <w:t>人员要求</w:t>
      </w:r>
      <w:bookmarkEnd w:id="17"/>
    </w:p>
    <w:p>
      <w:pPr>
        <w:spacing w:line="360" w:lineRule="auto"/>
        <w:ind w:firstLine="482"/>
        <w:rPr>
          <w:rFonts w:ascii="宋体" w:hAnsi="宋体" w:cs="宋体"/>
          <w:b/>
          <w:bCs/>
        </w:rPr>
      </w:pPr>
      <w:r>
        <w:rPr>
          <w:rFonts w:hint="eastAsia" w:ascii="宋体" w:hAnsi="宋体" w:cs="宋体"/>
          <w:b/>
          <w:bCs/>
        </w:rPr>
        <w:t>（一）总人数不少于23人，以确保工作质量</w:t>
      </w:r>
    </w:p>
    <w:p>
      <w:pPr>
        <w:spacing w:line="360" w:lineRule="auto"/>
        <w:ind w:firstLine="482"/>
        <w:rPr>
          <w:rFonts w:ascii="宋体" w:hAnsi="宋体" w:cs="宋体"/>
        </w:rPr>
      </w:pPr>
      <w:r>
        <w:rPr>
          <w:rFonts w:hint="eastAsia" w:ascii="宋体" w:hAnsi="宋体" w:cs="宋体"/>
          <w:b/>
          <w:bCs/>
        </w:rPr>
        <w:t>1.现场管理员：1人，</w:t>
      </w:r>
      <w:r>
        <w:rPr>
          <w:rFonts w:hint="eastAsia" w:ascii="宋体" w:hAnsi="宋体" w:cs="宋体"/>
        </w:rPr>
        <w:t>负责与采购人的日常工作联系，负责管理在采购人处服务的保洁和食堂工作人员。</w:t>
      </w:r>
    </w:p>
    <w:p>
      <w:pPr>
        <w:spacing w:line="360" w:lineRule="auto"/>
        <w:ind w:firstLine="482"/>
        <w:rPr>
          <w:rFonts w:ascii="宋体" w:hAnsi="宋体" w:cs="宋体"/>
          <w:b/>
          <w:bCs/>
          <w:color w:val="auto"/>
        </w:rPr>
      </w:pPr>
      <w:r>
        <w:rPr>
          <w:rFonts w:hint="eastAsia" w:ascii="宋体" w:hAnsi="宋体" w:cs="宋体"/>
          <w:b/>
          <w:bCs/>
        </w:rPr>
        <w:t>2.保洁及相关服务员：不少于14人，其中大院内、疫情防控消杀、门诊、沿街</w:t>
      </w:r>
      <w:r>
        <w:rPr>
          <w:rFonts w:hint="eastAsia" w:ascii="宋体" w:hAnsi="宋体" w:cs="宋体"/>
          <w:b/>
          <w:bCs/>
          <w:color w:val="auto"/>
        </w:rPr>
        <w:t>房一楼、4楼行政（收发）、职工宿舍、洗涤及楼顶和地下管道清理疏通等公共区域卫生4.5人，康复一区2人，康复二区（原ICU）2.5人，康复三区（阳光房至旋转楼梯）3人，康复四区2人。</w:t>
      </w:r>
    </w:p>
    <w:p>
      <w:pPr>
        <w:spacing w:line="360" w:lineRule="auto"/>
        <w:ind w:firstLine="482"/>
        <w:rPr>
          <w:rFonts w:ascii="宋体" w:hAnsi="宋体" w:cs="宋体"/>
          <w:b/>
          <w:bCs/>
          <w:color w:val="auto"/>
        </w:rPr>
      </w:pPr>
      <w:r>
        <w:rPr>
          <w:rFonts w:ascii="宋体" w:hAnsi="宋体" w:cs="宋体"/>
          <w:b/>
          <w:bCs/>
          <w:color w:val="auto"/>
        </w:rPr>
        <w:t>3.</w:t>
      </w:r>
      <w:r>
        <w:rPr>
          <w:rFonts w:hint="eastAsia" w:ascii="宋体" w:hAnsi="宋体" w:cs="宋体"/>
          <w:b/>
          <w:bCs/>
          <w:color w:val="auto"/>
        </w:rPr>
        <w:t>食堂服务人员：不少于</w:t>
      </w:r>
      <w:r>
        <w:rPr>
          <w:rFonts w:ascii="宋体" w:hAnsi="宋体" w:cs="宋体"/>
          <w:b/>
          <w:bCs/>
          <w:color w:val="auto"/>
        </w:rPr>
        <w:t>8人，其中厨师2人，面点师1人，勤杂工（含订送餐）5人。</w:t>
      </w:r>
    </w:p>
    <w:p>
      <w:pPr>
        <w:spacing w:line="360" w:lineRule="auto"/>
        <w:ind w:firstLine="480"/>
        <w:rPr>
          <w:rFonts w:ascii="宋体" w:hAnsi="宋体" w:cs="宋体"/>
        </w:rPr>
      </w:pPr>
      <w:r>
        <w:rPr>
          <w:rFonts w:hint="eastAsia" w:ascii="宋体" w:hAnsi="宋体" w:cs="宋体"/>
          <w:color w:val="auto"/>
        </w:rPr>
        <w:t>（二）如达不到上述人数，采购人按照缺员人</w:t>
      </w:r>
      <w:r>
        <w:rPr>
          <w:rFonts w:hint="eastAsia" w:ascii="宋体" w:hAnsi="宋体" w:cs="宋体"/>
        </w:rPr>
        <w:t>数和天数扣除服务费，扣除标准为人均费用的3倍。</w:t>
      </w:r>
    </w:p>
    <w:p>
      <w:pPr>
        <w:spacing w:line="360" w:lineRule="auto"/>
        <w:ind w:firstLine="480"/>
        <w:rPr>
          <w:rFonts w:ascii="宋体" w:hAnsi="宋体" w:cs="宋体"/>
        </w:rPr>
      </w:pPr>
      <w:r>
        <w:rPr>
          <w:rFonts w:hint="eastAsia" w:ascii="宋体" w:hAnsi="宋体" w:cs="宋体"/>
        </w:rPr>
        <w:t>（三）投标人应强化工作人员队伍管理，确保人员具备相应的身体条件、业务素质和工作作风，确保服务质量达到要求，确保人员相对稳定。</w:t>
      </w:r>
    </w:p>
    <w:p>
      <w:pPr>
        <w:spacing w:line="360" w:lineRule="auto"/>
        <w:ind w:firstLine="480"/>
        <w:rPr>
          <w:rFonts w:ascii="宋体" w:hAnsi="宋体" w:cs="宋体"/>
        </w:rPr>
      </w:pPr>
      <w:r>
        <w:rPr>
          <w:rFonts w:hint="eastAsia" w:ascii="宋体" w:hAnsi="宋体" w:cs="宋体"/>
        </w:rPr>
        <w:t>（四）如采购人拓展保洁或食堂服务项目而需要增加工作人员，投标人应及时满足采购人需求。</w:t>
      </w:r>
    </w:p>
    <w:p>
      <w:pPr>
        <w:spacing w:line="360" w:lineRule="auto"/>
        <w:ind w:firstLine="480"/>
        <w:rPr>
          <w:rFonts w:ascii="宋体" w:hAnsi="宋体" w:cs="宋体"/>
          <w:bCs/>
        </w:rPr>
      </w:pPr>
      <w:r>
        <w:rPr>
          <w:rFonts w:hint="eastAsia" w:ascii="宋体" w:hAnsi="宋体" w:cs="宋体"/>
          <w:bCs/>
        </w:rPr>
        <w:t>（五）考核</w:t>
      </w:r>
    </w:p>
    <w:p>
      <w:pPr>
        <w:spacing w:line="360" w:lineRule="auto"/>
        <w:ind w:firstLine="480"/>
        <w:rPr>
          <w:rFonts w:ascii="宋体" w:hAnsi="宋体" w:cs="宋体"/>
        </w:rPr>
      </w:pPr>
      <w:r>
        <w:rPr>
          <w:rFonts w:hint="eastAsia" w:ascii="宋体" w:hAnsi="宋体" w:cs="宋体"/>
        </w:rPr>
        <w:t>采购人按照其规章制度和合同约定的考核办法对投标人派驻的工作人员按月进行考核，并在支付费用时扣除。例如：</w:t>
      </w:r>
    </w:p>
    <w:p>
      <w:pPr>
        <w:spacing w:line="360" w:lineRule="auto"/>
        <w:ind w:firstLine="480"/>
        <w:rPr>
          <w:rFonts w:ascii="宋体" w:hAnsi="宋体" w:cs="宋体"/>
        </w:rPr>
      </w:pPr>
      <w:r>
        <w:rPr>
          <w:rFonts w:hint="eastAsia" w:ascii="宋体" w:hAnsi="宋体" w:cs="宋体"/>
        </w:rPr>
        <w:t>1、工作人员一般性履职尽责不到位、违反制度纪律：50——200元/次;</w:t>
      </w:r>
    </w:p>
    <w:p>
      <w:pPr>
        <w:spacing w:line="360" w:lineRule="auto"/>
        <w:ind w:firstLine="480"/>
        <w:rPr>
          <w:rFonts w:ascii="宋体" w:hAnsi="宋体" w:cs="宋体"/>
        </w:rPr>
      </w:pPr>
      <w:r>
        <w:rPr>
          <w:rFonts w:hint="eastAsia" w:ascii="宋体" w:hAnsi="宋体" w:cs="宋体"/>
        </w:rPr>
        <w:t>2、工作人员上班时不务正业干私活，严重违反制度纪律、造成不良后果：300元/次;</w:t>
      </w:r>
    </w:p>
    <w:p>
      <w:pPr>
        <w:spacing w:line="360" w:lineRule="auto"/>
        <w:ind w:firstLine="480"/>
        <w:rPr>
          <w:rFonts w:ascii="宋体" w:hAnsi="宋体" w:cs="宋体"/>
        </w:rPr>
      </w:pPr>
      <w:r>
        <w:rPr>
          <w:rFonts w:hint="eastAsia" w:ascii="宋体" w:hAnsi="宋体" w:cs="宋体"/>
        </w:rPr>
        <w:t>3、管理员未能与采购人保持正常沟通联系、未履职尽责：500元——1000元/次。</w:t>
      </w:r>
    </w:p>
    <w:p>
      <w:pPr>
        <w:spacing w:line="360" w:lineRule="auto"/>
        <w:ind w:firstLine="480"/>
        <w:rPr>
          <w:rFonts w:ascii="宋体" w:hAnsi="宋体" w:cs="宋体"/>
        </w:rPr>
      </w:pPr>
      <w:r>
        <w:rPr>
          <w:rFonts w:hint="eastAsia" w:ascii="宋体" w:hAnsi="宋体" w:cs="宋体"/>
        </w:rPr>
        <w:t>4、投标人应控制采购人食堂收支基本平衡并承担相应责任。</w:t>
      </w:r>
    </w:p>
    <w:p>
      <w:pPr>
        <w:spacing w:line="360" w:lineRule="auto"/>
        <w:ind w:firstLine="480"/>
        <w:rPr>
          <w:rFonts w:ascii="宋体" w:hAnsi="宋体" w:cs="宋体"/>
        </w:rPr>
      </w:pPr>
      <w:r>
        <w:rPr>
          <w:rFonts w:hint="eastAsia" w:ascii="宋体" w:hAnsi="宋体" w:cs="宋体"/>
        </w:rPr>
        <w:t>5、任何员工请假两天以上，必须补岗到位方可准假，否则缺岗按500元/天/人扣除。</w:t>
      </w:r>
    </w:p>
    <w:p>
      <w:pPr>
        <w:pStyle w:val="2"/>
        <w:ind w:firstLine="240"/>
        <w:rPr>
          <w:rFonts w:hAnsi="宋体" w:cs="宋体"/>
          <w:szCs w:val="24"/>
        </w:rPr>
      </w:pPr>
      <w:r>
        <w:rPr>
          <w:rFonts w:hint="eastAsia" w:hAnsi="宋体" w:cs="宋体"/>
          <w:szCs w:val="24"/>
        </w:rPr>
        <w:t xml:space="preserve">  6、采购人查房及日巡查中发现问题，在规定的时间急需要整改未落实完成200元/次，情节严重的500元/次。</w:t>
      </w:r>
    </w:p>
    <w:p>
      <w:pPr>
        <w:spacing w:line="360" w:lineRule="auto"/>
        <w:ind w:firstLine="480" w:firstLineChars="200"/>
        <w:rPr>
          <w:rFonts w:ascii="宋体" w:hAnsi="宋体" w:cs="宋体"/>
          <w:b/>
          <w:bCs/>
        </w:rPr>
      </w:pPr>
      <w:r>
        <w:rPr>
          <w:rFonts w:hint="eastAsia" w:ascii="宋体" w:hAnsi="宋体" w:cs="宋体"/>
          <w:b/>
          <w:bCs/>
        </w:rPr>
        <w:t>5、其他事项</w:t>
      </w:r>
    </w:p>
    <w:p>
      <w:pPr>
        <w:spacing w:line="360" w:lineRule="auto"/>
        <w:ind w:firstLine="480"/>
        <w:rPr>
          <w:rFonts w:ascii="宋体" w:hAnsi="宋体" w:cs="宋体"/>
        </w:rPr>
      </w:pPr>
      <w:r>
        <w:rPr>
          <w:rFonts w:hint="eastAsia" w:ascii="宋体" w:hAnsi="宋体" w:cs="宋体"/>
        </w:rPr>
        <w:t>（一）合同到期如投标人不继续服务，投标人有义务协助采购人做好人员和工作衔接（工资待遇按投标价支付），确保稳定过渡。</w:t>
      </w:r>
    </w:p>
    <w:p>
      <w:pPr>
        <w:spacing w:line="360" w:lineRule="auto"/>
        <w:ind w:firstLine="480"/>
        <w:rPr>
          <w:rFonts w:ascii="宋体" w:hAnsi="宋体" w:cs="宋体"/>
        </w:rPr>
      </w:pPr>
      <w:r>
        <w:rPr>
          <w:rFonts w:hint="eastAsia" w:ascii="宋体" w:hAnsi="宋体" w:cs="宋体"/>
        </w:rPr>
        <w:t>（二）合同期内，如采购人对食堂区域（包括厨房、餐厅等）进行维修改造，投标人应给予协助和配合。</w:t>
      </w:r>
    </w:p>
    <w:p>
      <w:pPr>
        <w:spacing w:line="360" w:lineRule="auto"/>
        <w:ind w:firstLine="480"/>
        <w:rPr>
          <w:rFonts w:ascii="宋体" w:hAnsi="宋体" w:cs="宋体"/>
        </w:rPr>
      </w:pPr>
      <w:r>
        <w:rPr>
          <w:rFonts w:hint="eastAsia" w:ascii="宋体" w:hAnsi="宋体" w:cs="宋体"/>
        </w:rPr>
        <w:t>（三）采购人目前保洁及食堂管理服务人员工作安排情况（供投标人参考）。</w:t>
      </w:r>
    </w:p>
    <w:p>
      <w:pPr>
        <w:spacing w:line="360" w:lineRule="auto"/>
        <w:ind w:firstLine="480"/>
        <w:rPr>
          <w:rFonts w:ascii="宋体" w:hAnsi="宋体" w:cs="宋体"/>
        </w:rPr>
      </w:pPr>
      <w:r>
        <w:rPr>
          <w:rFonts w:hint="eastAsia" w:ascii="宋体" w:hAnsi="宋体" w:cs="宋体"/>
        </w:rPr>
        <w:t>（四）投标人承担所有工作人员的工伤责任。</w:t>
      </w:r>
    </w:p>
    <w:p>
      <w:pPr>
        <w:spacing w:line="360" w:lineRule="auto"/>
        <w:ind w:firstLine="480"/>
        <w:rPr>
          <w:rFonts w:ascii="宋体" w:hAnsi="宋体" w:cs="宋体"/>
        </w:rPr>
      </w:pPr>
      <w:r>
        <w:rPr>
          <w:rFonts w:hint="eastAsia" w:ascii="宋体" w:hAnsi="宋体" w:cs="宋体"/>
        </w:rPr>
        <w:t>（五）工作人员不许兼职做私活。</w:t>
      </w:r>
    </w:p>
    <w:p>
      <w:pPr>
        <w:spacing w:line="360" w:lineRule="auto"/>
        <w:ind w:firstLine="480"/>
        <w:rPr>
          <w:rFonts w:ascii="宋体" w:hAnsi="宋体" w:cs="宋体"/>
        </w:rPr>
      </w:pPr>
      <w:r>
        <w:rPr>
          <w:rFonts w:hint="eastAsia" w:ascii="宋体" w:hAnsi="宋体" w:cs="宋体"/>
        </w:rPr>
        <w:t>（六）投标人负责派驻员工身体健康持健康证上岗且无犯罪记录。</w:t>
      </w:r>
    </w:p>
    <w:p>
      <w:pPr>
        <w:spacing w:line="360" w:lineRule="auto"/>
        <w:ind w:firstLine="480"/>
        <w:rPr>
          <w:rFonts w:ascii="宋体" w:hAnsi="宋体" w:cs="宋体"/>
        </w:rPr>
      </w:pPr>
      <w:r>
        <w:rPr>
          <w:rFonts w:hint="eastAsia" w:ascii="宋体" w:hAnsi="宋体" w:cs="宋体"/>
        </w:rPr>
        <w:t>1、保洁人员：14名</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959"/>
        <w:gridCol w:w="1222"/>
      </w:tblGrid>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人员名单</w:t>
            </w:r>
          </w:p>
        </w:tc>
        <w:tc>
          <w:tcPr>
            <w:tcW w:w="4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负责区域</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一病区</w:t>
            </w:r>
            <w:r>
              <w:rPr>
                <w:rFonts w:hint="eastAsia" w:ascii="宋体" w:hAnsi="宋体" w:cs="宋体"/>
                <w:kern w:val="0"/>
              </w:rPr>
              <w:t>一楼西</w:t>
            </w:r>
            <w:r>
              <w:rPr>
                <w:rFonts w:hint="eastAsia" w:ascii="宋体" w:hAnsi="宋体" w:cs="宋体"/>
              </w:rPr>
              <w:t>至</w:t>
            </w:r>
            <w:r>
              <w:rPr>
                <w:rFonts w:hint="eastAsia" w:ascii="宋体" w:hAnsi="宋体" w:cs="宋体"/>
                <w:kern w:val="0"/>
              </w:rPr>
              <w:t>一楼旋转楼梯卫生；及5、6楼卫</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kern w:val="0"/>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疫情防控消杀及地下管网和楼顶卫生</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kern w:val="0"/>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kern w:val="0"/>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二病区一楼东及七楼卫生</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kern w:val="0"/>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二楼东卫生及原ICU</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kern w:val="0"/>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三病区、二楼西、阳光房至旋转楼梯卫生</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kern w:val="0"/>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四病区四楼、三楼东、街面房、卫生</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kern w:val="0"/>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门诊大厅（含医生办公室、公共卫生间）、洗衣房、楼梯、大院等</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r>
      <w:tr>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p>
            <w:pPr>
              <w:spacing w:line="360" w:lineRule="auto"/>
              <w:ind w:firstLine="480"/>
              <w:rPr>
                <w:rFonts w:ascii="宋体" w:hAnsi="宋体" w:cs="宋体"/>
              </w:rPr>
            </w:pPr>
          </w:p>
        </w:tc>
        <w:tc>
          <w:tcPr>
            <w:tcW w:w="4959"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r>
              <w:rPr>
                <w:rFonts w:hint="eastAsia" w:ascii="宋体" w:hAnsi="宋体" w:cs="宋体"/>
              </w:rPr>
              <w:t>行政楼层、报刊分发、电梯、楼梯、外围卫生、绿化、集体宿舍、门诊沿街房屋及临时交派任务</w:t>
            </w:r>
          </w:p>
        </w:tc>
        <w:tc>
          <w:tcPr>
            <w:tcW w:w="1222"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cs="宋体"/>
              </w:rPr>
            </w:pPr>
          </w:p>
        </w:tc>
      </w:tr>
    </w:tbl>
    <w:p>
      <w:pPr>
        <w:pStyle w:val="6"/>
        <w:ind w:left="0" w:firstLine="0"/>
        <w:rPr>
          <w:rFonts w:ascii="宋体" w:hAnsi="宋体" w:cs="宋体"/>
          <w:szCs w:val="24"/>
          <w:lang w:val="en-US"/>
        </w:rPr>
      </w:pPr>
    </w:p>
    <w:p>
      <w:pPr>
        <w:pStyle w:val="6"/>
      </w:pPr>
      <w:r>
        <w:rPr>
          <w:rFonts w:hint="eastAsia" w:ascii="宋体" w:hAnsi="宋体" w:cs="宋体"/>
          <w:szCs w:val="24"/>
          <w:lang w:val="en-US"/>
        </w:rPr>
        <w:t>二、康养中心食堂</w:t>
      </w:r>
      <w:r>
        <w:rPr>
          <w:rFonts w:hint="eastAsia" w:ascii="宋体" w:hAnsi="宋体" w:cs="宋体"/>
          <w:szCs w:val="24"/>
        </w:rPr>
        <w:t>管理及服务</w:t>
      </w:r>
    </w:p>
    <w:p>
      <w:pPr>
        <w:spacing w:line="360" w:lineRule="auto"/>
        <w:ind w:firstLine="480"/>
        <w:rPr>
          <w:rFonts w:ascii="宋体" w:hAnsi="宋体" w:cs="宋体"/>
        </w:rPr>
      </w:pPr>
      <w:r>
        <w:rPr>
          <w:rFonts w:hint="eastAsia" w:ascii="宋体" w:hAnsi="宋体" w:cs="宋体"/>
        </w:rPr>
        <w:t>康养中心食堂主要为在院人员提供餐饮服务。康养中心食堂被列为2</w:t>
      </w:r>
      <w:r>
        <w:rPr>
          <w:rFonts w:ascii="宋体" w:hAnsi="宋体" w:cs="宋体"/>
        </w:rPr>
        <w:t>023</w:t>
      </w:r>
      <w:r>
        <w:rPr>
          <w:rFonts w:hint="eastAsia" w:ascii="宋体" w:hAnsi="宋体" w:cs="宋体"/>
        </w:rPr>
        <w:t>年浙江省民生实事项目之“阳光厨房”建设项目，须按相关主管部门关于“阳光厨房”的建设要求严格管理、规范供餐。中标单位须按“阳光厨房”建设标准、采购人要求及在院长者需求做好餐饮供应任务，主要如下：</w:t>
      </w:r>
    </w:p>
    <w:p>
      <w:pPr>
        <w:pStyle w:val="262"/>
        <w:numPr>
          <w:ilvl w:val="0"/>
          <w:numId w:val="1"/>
        </w:numPr>
        <w:ind w:firstLineChars="0"/>
        <w:rPr>
          <w:rFonts w:ascii="宋体" w:hAnsi="宋体" w:cs="宋体"/>
          <w:b/>
        </w:rPr>
      </w:pPr>
      <w:r>
        <w:rPr>
          <w:rFonts w:hint="eastAsia" w:ascii="宋体" w:hAnsi="宋体" w:eastAsia="宋体" w:cs="宋体"/>
          <w:b/>
        </w:rPr>
        <w:t>服务内容</w:t>
      </w:r>
    </w:p>
    <w:p>
      <w:pPr>
        <w:pStyle w:val="2"/>
        <w:ind w:firstLine="0"/>
        <w:rPr>
          <w:lang w:val="en-US"/>
        </w:rPr>
      </w:pPr>
      <w:r>
        <w:rPr>
          <w:rFonts w:hint="eastAsia"/>
          <w:lang w:val="en-US"/>
        </w:rPr>
        <w:t xml:space="preserve"> </w:t>
      </w:r>
      <w:r>
        <w:rPr>
          <w:lang w:val="en-US"/>
        </w:rPr>
        <w:t xml:space="preserve">   </w:t>
      </w:r>
      <w:r>
        <w:rPr>
          <w:rFonts w:hint="eastAsia"/>
          <w:lang w:val="en-US"/>
        </w:rPr>
        <w:t>服务内容包括但不限于以下方面：</w:t>
      </w:r>
    </w:p>
    <w:p>
      <w:pPr>
        <w:pStyle w:val="2"/>
        <w:ind w:firstLine="480" w:firstLineChars="200"/>
        <w:rPr>
          <w:lang w:val="en-US"/>
        </w:rPr>
      </w:pPr>
      <w:r>
        <w:rPr>
          <w:rFonts w:hint="eastAsia"/>
          <w:lang w:val="en-US"/>
        </w:rPr>
        <w:t>1、按相关主管部门关于“阳光厨房”建设标准及要求做好厨房日常管理、资料报送、台账归档、带量供餐等工作，确保采购人“阳光厨房”规范、标准，协助采购人争创“阳光厨房”建设标杆。</w:t>
      </w:r>
    </w:p>
    <w:p>
      <w:pPr>
        <w:pStyle w:val="4"/>
        <w:spacing w:line="360" w:lineRule="auto"/>
        <w:ind w:left="0" w:leftChars="0" w:firstLine="480"/>
      </w:pPr>
      <w:r>
        <w:t>2</w:t>
      </w:r>
      <w:r>
        <w:rPr>
          <w:rFonts w:hint="eastAsia"/>
        </w:rPr>
        <w:t>、全年不间断为康养中心在院人员提供餐饮服务，供餐对象主要为康养中心入住长者，含相关服务人员等。</w:t>
      </w:r>
    </w:p>
    <w:p>
      <w:pPr>
        <w:spacing w:line="360" w:lineRule="auto"/>
        <w:ind w:firstLine="480"/>
      </w:pPr>
      <w:r>
        <w:t>3</w:t>
      </w:r>
      <w:r>
        <w:rPr>
          <w:rFonts w:hint="eastAsia"/>
        </w:rPr>
        <w:t>、供餐采用配送、分餐制。餐食烹饪完成后，在规定时间内配送至康养中心并完成分餐。确保中心长者用餐及时、安全、愉快。</w:t>
      </w:r>
    </w:p>
    <w:p>
      <w:pPr>
        <w:pStyle w:val="2"/>
        <w:ind w:firstLine="480"/>
      </w:pPr>
      <w:r>
        <w:rPr>
          <w:rFonts w:hint="eastAsia"/>
          <w:lang w:val="en-US"/>
        </w:rPr>
        <w:t>4、协助采购人完成其他相关工作。</w:t>
      </w:r>
    </w:p>
    <w:p>
      <w:pPr>
        <w:pStyle w:val="4"/>
        <w:spacing w:line="360" w:lineRule="auto"/>
        <w:ind w:left="0" w:leftChars="0" w:firstLine="480"/>
        <w:rPr>
          <w:rFonts w:ascii="宋体" w:hAnsi="宋体" w:cs="宋体"/>
          <w:b/>
        </w:rPr>
      </w:pPr>
      <w:r>
        <w:rPr>
          <w:rFonts w:hint="eastAsia" w:ascii="宋体" w:hAnsi="宋体" w:cs="宋体"/>
          <w:b/>
        </w:rPr>
        <w:t>（二）服务时间</w:t>
      </w:r>
    </w:p>
    <w:p>
      <w:pPr>
        <w:spacing w:line="360" w:lineRule="auto"/>
        <w:ind w:firstLine="480" w:firstLineChars="200"/>
        <w:rPr>
          <w:rFonts w:ascii="宋体" w:hAnsi="宋体" w:cs="宋体"/>
          <w:bCs/>
        </w:rPr>
      </w:pPr>
      <w:r>
        <w:rPr>
          <w:rFonts w:hint="eastAsia" w:ascii="宋体" w:hAnsi="宋体" w:cs="宋体"/>
          <w:bCs/>
        </w:rPr>
        <w:t>1、每周一将下周菜单报至采购人。</w:t>
      </w:r>
    </w:p>
    <w:p>
      <w:pPr>
        <w:spacing w:line="360" w:lineRule="auto"/>
        <w:ind w:firstLine="480" w:firstLineChars="200"/>
        <w:rPr>
          <w:rFonts w:ascii="宋体" w:hAnsi="宋体" w:cs="宋体"/>
          <w:bCs/>
        </w:rPr>
      </w:pPr>
      <w:r>
        <w:rPr>
          <w:rFonts w:hint="eastAsia" w:ascii="宋体" w:hAnsi="宋体" w:cs="宋体"/>
          <w:bCs/>
        </w:rPr>
        <w:t>2、按时订餐。每天下班前按楼层确认用餐人数、餐标及特殊需求（如面条、水饺等），确保第二天供餐及时、准确。并按上报就餐人数，协助采购人做好食材成本管控工作。</w:t>
      </w:r>
    </w:p>
    <w:p>
      <w:pPr>
        <w:spacing w:line="360" w:lineRule="auto"/>
        <w:ind w:firstLine="480" w:firstLineChars="200"/>
        <w:rPr>
          <w:rFonts w:ascii="宋体" w:hAnsi="宋体" w:cs="宋体"/>
        </w:rPr>
      </w:pPr>
      <w:r>
        <w:rPr>
          <w:rFonts w:hint="eastAsia" w:ascii="宋体" w:hAnsi="宋体" w:cs="宋体"/>
          <w:bCs/>
        </w:rPr>
        <w:t>3、</w:t>
      </w:r>
      <w:r>
        <w:rPr>
          <w:rFonts w:hint="eastAsia" w:ascii="宋体" w:hAnsi="宋体" w:cs="宋体"/>
        </w:rPr>
        <w:t>按时送餐，各阶段餐食送达时间分别为：早餐，</w:t>
      </w:r>
      <w:r>
        <w:rPr>
          <w:rFonts w:ascii="宋体" w:hAnsi="宋体" w:cs="宋体"/>
        </w:rPr>
        <w:t>6:40——7:00</w:t>
      </w:r>
      <w:r>
        <w:rPr>
          <w:rFonts w:hint="eastAsia" w:ascii="宋体" w:hAnsi="宋体" w:cs="宋体"/>
        </w:rPr>
        <w:t>；中餐：</w:t>
      </w:r>
      <w:r>
        <w:rPr>
          <w:rFonts w:ascii="宋体" w:hAnsi="宋体" w:cs="宋体"/>
        </w:rPr>
        <w:t>10:40——11:00</w:t>
      </w:r>
      <w:r>
        <w:rPr>
          <w:rFonts w:hint="eastAsia" w:ascii="宋体" w:hAnsi="宋体" w:cs="宋体"/>
        </w:rPr>
        <w:t>；晚餐</w:t>
      </w:r>
      <w:r>
        <w:rPr>
          <w:rFonts w:ascii="宋体" w:hAnsi="宋体" w:cs="宋体"/>
        </w:rPr>
        <w:t>16：40——17:00</w:t>
      </w:r>
      <w:r>
        <w:rPr>
          <w:rFonts w:hint="eastAsia" w:ascii="宋体" w:hAnsi="宋体" w:cs="宋体"/>
        </w:rPr>
        <w:t>）。</w:t>
      </w:r>
    </w:p>
    <w:p>
      <w:pPr>
        <w:spacing w:line="360" w:lineRule="auto"/>
        <w:ind w:firstLine="480" w:firstLineChars="200"/>
        <w:rPr>
          <w:rFonts w:ascii="宋体" w:hAnsi="宋体" w:cs="宋体"/>
        </w:rPr>
      </w:pPr>
      <w:r>
        <w:rPr>
          <w:rFonts w:hint="eastAsia" w:ascii="宋体" w:hAnsi="宋体" w:cs="宋体"/>
        </w:rPr>
        <w:t>4、按时回收餐具，各阶段餐具回收时间分别为：早餐，</w:t>
      </w:r>
      <w:r>
        <w:rPr>
          <w:rFonts w:ascii="宋体" w:hAnsi="宋体" w:cs="宋体"/>
        </w:rPr>
        <w:t>9:00——9:30</w:t>
      </w:r>
      <w:r>
        <w:rPr>
          <w:rFonts w:hint="eastAsia" w:ascii="宋体" w:hAnsi="宋体" w:cs="宋体"/>
        </w:rPr>
        <w:t>；中餐：</w:t>
      </w:r>
      <w:r>
        <w:rPr>
          <w:rFonts w:ascii="宋体" w:hAnsi="宋体" w:cs="宋体"/>
        </w:rPr>
        <w:t>13:00——13:30，晚餐18：00——18:30</w:t>
      </w:r>
      <w:r>
        <w:rPr>
          <w:rFonts w:hint="eastAsia" w:ascii="宋体" w:hAnsi="宋体" w:cs="宋体"/>
        </w:rPr>
        <w:t>）。</w:t>
      </w:r>
    </w:p>
    <w:p>
      <w:pPr>
        <w:spacing w:line="360" w:lineRule="auto"/>
        <w:ind w:firstLine="480"/>
        <w:rPr>
          <w:rFonts w:ascii="宋体" w:hAnsi="宋体" w:cs="宋体"/>
        </w:rPr>
      </w:pPr>
      <w:r>
        <w:rPr>
          <w:rFonts w:hint="eastAsia" w:ascii="宋体" w:hAnsi="宋体" w:cs="宋体"/>
        </w:rPr>
        <w:t>5、根据采购人需求按时供应客饭和接待用餐。</w:t>
      </w:r>
    </w:p>
    <w:p>
      <w:pPr>
        <w:spacing w:line="360" w:lineRule="auto"/>
        <w:ind w:firstLine="480"/>
        <w:rPr>
          <w:rFonts w:ascii="宋体" w:hAnsi="宋体" w:cs="宋体"/>
        </w:rPr>
      </w:pPr>
      <w:r>
        <w:rPr>
          <w:rFonts w:hint="eastAsia" w:ascii="宋体" w:hAnsi="宋体" w:cs="宋体"/>
        </w:rPr>
        <w:t>6、按时完成其他临时、应急订餐等工作。</w:t>
      </w:r>
    </w:p>
    <w:p>
      <w:pPr>
        <w:pStyle w:val="2"/>
        <w:ind w:firstLine="480" w:firstLineChars="200"/>
        <w:rPr>
          <w:rFonts w:hAnsi="宋体" w:cs="宋体"/>
        </w:rPr>
      </w:pPr>
      <w:r>
        <w:rPr>
          <w:lang w:val="en-US"/>
        </w:rPr>
        <w:t>7</w:t>
      </w:r>
      <w:r>
        <w:rPr>
          <w:rFonts w:hint="eastAsia"/>
          <w:lang w:val="en-US"/>
        </w:rPr>
        <w:t>、以上时间根据采购人实际需求调整。</w:t>
      </w:r>
    </w:p>
    <w:p>
      <w:pPr>
        <w:spacing w:line="360" w:lineRule="auto"/>
        <w:ind w:firstLine="482"/>
        <w:rPr>
          <w:rFonts w:ascii="宋体" w:hAnsi="宋体" w:cs="宋体"/>
          <w:b/>
        </w:rPr>
      </w:pPr>
      <w:r>
        <w:rPr>
          <w:rFonts w:hint="eastAsia" w:ascii="宋体" w:hAnsi="宋体" w:cs="宋体"/>
          <w:b/>
        </w:rPr>
        <w:t>（三）安全管理要求</w:t>
      </w:r>
    </w:p>
    <w:p>
      <w:pPr>
        <w:spacing w:line="360" w:lineRule="auto"/>
        <w:ind w:firstLine="480"/>
        <w:rPr>
          <w:rFonts w:ascii="宋体" w:hAnsi="宋体" w:cs="宋体"/>
        </w:rPr>
      </w:pPr>
      <w:bookmarkStart w:id="18" w:name="_Hlk144028698"/>
      <w:r>
        <w:rPr>
          <w:rFonts w:hint="eastAsia" w:ascii="宋体" w:hAnsi="宋体" w:cs="宋体"/>
        </w:rPr>
        <w:t>按“阳光厨房”建设标准、要求做好日常安全管理工作，包括但不限于以下方面：</w:t>
      </w:r>
    </w:p>
    <w:bookmarkEnd w:id="18"/>
    <w:p>
      <w:pPr>
        <w:spacing w:line="360" w:lineRule="auto"/>
        <w:ind w:firstLine="480"/>
      </w:pPr>
      <w:r>
        <w:t>1</w:t>
      </w:r>
      <w:r>
        <w:rPr>
          <w:rFonts w:hint="eastAsia"/>
        </w:rPr>
        <w:t>、供餐安全</w:t>
      </w:r>
    </w:p>
    <w:p>
      <w:pPr>
        <w:spacing w:line="360" w:lineRule="auto"/>
        <w:ind w:firstLine="480"/>
      </w:pPr>
      <w:r>
        <w:rPr>
          <w:rFonts w:hint="eastAsia"/>
        </w:rPr>
        <w:t>（1）充分考虑中心长者年龄、身体等因素，做好餐饮配置、食材管控、烹饪方式、配送控制及操作卫生管理，确保长者用餐安全。</w:t>
      </w:r>
    </w:p>
    <w:p>
      <w:pPr>
        <w:pStyle w:val="2"/>
      </w:pPr>
      <w:r>
        <w:rPr>
          <w:rFonts w:hint="eastAsia"/>
          <w:lang w:val="en-US"/>
        </w:rPr>
        <w:t>（2）</w:t>
      </w:r>
      <w:r>
        <w:rPr>
          <w:lang w:val="en-US"/>
        </w:rPr>
        <w:t>餐饮配送应</w:t>
      </w:r>
      <w:r>
        <w:rPr>
          <w:rFonts w:hint="eastAsia"/>
          <w:lang w:val="en-US"/>
        </w:rPr>
        <w:t>一程一车一人，配送人员不得在送餐途中离开餐车。餐饮自存放于餐车至送达康养中心，总时长不得超过4</w:t>
      </w:r>
      <w:r>
        <w:rPr>
          <w:lang w:val="en-US"/>
        </w:rPr>
        <w:t>0</w:t>
      </w:r>
      <w:r>
        <w:rPr>
          <w:rFonts w:hint="eastAsia"/>
          <w:lang w:val="en-US"/>
        </w:rPr>
        <w:t>分钟。</w:t>
      </w:r>
    </w:p>
    <w:p>
      <w:pPr>
        <w:pStyle w:val="2"/>
        <w:ind w:firstLine="480" w:firstLineChars="200"/>
      </w:pPr>
      <w:r>
        <w:rPr>
          <w:lang w:val="en-US"/>
        </w:rPr>
        <w:t>2</w:t>
      </w:r>
      <w:r>
        <w:rPr>
          <w:rFonts w:hint="eastAsia"/>
          <w:lang w:val="en-US"/>
        </w:rPr>
        <w:t>、厨房安全</w:t>
      </w:r>
    </w:p>
    <w:p>
      <w:pPr>
        <w:spacing w:line="360" w:lineRule="auto"/>
        <w:ind w:firstLine="480"/>
        <w:rPr>
          <w:rFonts w:ascii="宋体" w:hAnsi="宋体" w:cs="宋体"/>
        </w:rPr>
      </w:pPr>
      <w:r>
        <w:rPr>
          <w:rFonts w:hint="eastAsia" w:ascii="宋体" w:hAnsi="宋体" w:cs="宋体"/>
        </w:rPr>
        <w:t>（1）负责做好厨房日常设施设备的使用管理工作，严格按规范对炉灶、冰箱等相关设施设备进行操作，关注水、电、燃气等管线、开关情况，定期对设施设备进行维护保养，确保设施设备安全并做好工作台账。</w:t>
      </w:r>
    </w:p>
    <w:p>
      <w:pPr>
        <w:spacing w:line="360" w:lineRule="auto"/>
        <w:ind w:firstLine="48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）定期开展食堂的安全自查，及时消除安全隐患。对无法自行消除的安全隐患，应及时向采购人报告。</w:t>
      </w:r>
    </w:p>
    <w:p>
      <w:pPr>
        <w:spacing w:line="360" w:lineRule="auto"/>
        <w:ind w:firstLine="480"/>
        <w:rPr>
          <w:rFonts w:ascii="宋体" w:hAnsi="宋体" w:cs="宋体"/>
        </w:rPr>
      </w:pPr>
      <w:r>
        <w:rPr>
          <w:rFonts w:hint="eastAsia" w:ascii="宋体" w:hAnsi="宋体" w:cs="宋体"/>
        </w:rPr>
        <w:t>（4）关注天气预警，协助采购人做好极端天气的应急物资储备工作。</w:t>
      </w:r>
    </w:p>
    <w:p>
      <w:pPr>
        <w:spacing w:line="360" w:lineRule="auto"/>
        <w:ind w:firstLine="482"/>
        <w:rPr>
          <w:rFonts w:ascii="宋体" w:hAnsi="宋体" w:cs="宋体"/>
          <w:b/>
        </w:rPr>
      </w:pPr>
      <w:r>
        <w:rPr>
          <w:rFonts w:hint="eastAsia" w:ascii="宋体" w:hAnsi="宋体" w:cs="宋体"/>
          <w:b/>
        </w:rPr>
        <w:t>（四）卫生管理要求</w:t>
      </w:r>
    </w:p>
    <w:p>
      <w:pPr>
        <w:spacing w:line="360" w:lineRule="auto"/>
        <w:ind w:firstLine="480"/>
        <w:rPr>
          <w:rFonts w:ascii="宋体" w:hAnsi="宋体" w:cs="宋体"/>
        </w:rPr>
      </w:pPr>
      <w:bookmarkStart w:id="19" w:name="_Hlk144029452"/>
      <w:r>
        <w:rPr>
          <w:rFonts w:hint="eastAsia" w:ascii="宋体" w:hAnsi="宋体" w:cs="宋体"/>
        </w:rPr>
        <w:t>按“阳光厨房”建设标准、要求做好日常卫生管理工作，包括但不限于以下方面：</w:t>
      </w:r>
    </w:p>
    <w:bookmarkEnd w:id="19"/>
    <w:p>
      <w:pPr>
        <w:spacing w:line="360" w:lineRule="auto"/>
        <w:ind w:firstLine="480"/>
        <w:rPr>
          <w:rFonts w:ascii="宋体" w:hAnsi="宋体" w:cs="宋体"/>
        </w:rPr>
      </w:pPr>
      <w:r>
        <w:rPr>
          <w:rFonts w:hint="eastAsia" w:ascii="宋体" w:hAnsi="宋体" w:cs="宋体"/>
        </w:rPr>
        <w:t>1、餐饮服务人员个人卫生：工作人员须按行业管理规范要求持有有效的《健康证》方能上岗，上班时间禁止饮酒、抽烟，工作服装穿戴整齐，仪容仪表整洁，勤剪指甲、头发、胡须干净整齐。</w:t>
      </w:r>
    </w:p>
    <w:p>
      <w:pPr>
        <w:spacing w:line="360" w:lineRule="auto"/>
        <w:ind w:firstLine="480"/>
        <w:rPr>
          <w:rFonts w:ascii="宋体" w:hAnsi="宋体" w:cs="宋体"/>
        </w:rPr>
      </w:pPr>
      <w:r>
        <w:rPr>
          <w:rFonts w:hint="eastAsia" w:ascii="宋体" w:hAnsi="宋体" w:cs="宋体"/>
        </w:rPr>
        <w:t>2、环境卫生：厨房、点心间地面、墙面干净、无积水、无积垢；灶台、冰箱、墩头、货架干净光亮、无积尘;吸风罩干净无积油；蒸箱（清洁换水）、锅、厨刀等烹饪器具使用后清洗擦拭干净、无污渍；一次性快餐盘、筷子等餐具每餐消毒，定点存放，做好防尘;仓库地面、墙面、货架、食品和原料外包装干净、无积尘餐具和蔬菜清洗间地面干净、无积水，墙面无积尘、无污渍，水池在使用后应及时清洁、无污渍，桶、盆等器具定点存放、整齐有序；供应间、餐厅、包厢地面、墙面干净、无积水、无积渍，桌面清洁、摆放整齐、无杂物。</w:t>
      </w:r>
    </w:p>
    <w:p>
      <w:pPr>
        <w:spacing w:line="360" w:lineRule="auto"/>
        <w:ind w:firstLine="480"/>
        <w:rPr>
          <w:rFonts w:ascii="宋体" w:hAnsi="宋体" w:cs="宋体"/>
        </w:rPr>
      </w:pPr>
      <w:r>
        <w:rPr>
          <w:rFonts w:hint="eastAsia" w:ascii="宋体" w:hAnsi="宋体" w:cs="宋体"/>
        </w:rPr>
        <w:t>3、食品卫生：食品原料、调味品堆放整齐，分类清楚，标识清晰。半成品、成品分开有序存放，做好防尘、防蚊蝇、防腐败变质工作。</w:t>
      </w:r>
    </w:p>
    <w:p>
      <w:pPr>
        <w:spacing w:line="360" w:lineRule="auto"/>
        <w:ind w:firstLine="480"/>
        <w:rPr>
          <w:rFonts w:ascii="宋体" w:hAnsi="宋体" w:cs="宋体"/>
        </w:rPr>
      </w:pPr>
      <w:r>
        <w:rPr>
          <w:rFonts w:hint="eastAsia" w:ascii="宋体" w:hAnsi="宋体" w:cs="宋体"/>
        </w:rPr>
        <w:t>4、操作卫生：食堂人员在清洗米、菜和餐具时应认真清洗，确保干净;切配和烹饪过程中应做好个人卫生控制，不得直接品尝。</w:t>
      </w:r>
    </w:p>
    <w:p>
      <w:pPr>
        <w:pStyle w:val="2"/>
        <w:rPr>
          <w:rFonts w:hAnsi="宋体" w:cs="宋体"/>
        </w:rPr>
      </w:pPr>
      <w:r>
        <w:rPr>
          <w:rFonts w:hint="eastAsia"/>
          <w:lang w:val="en-US"/>
        </w:rPr>
        <w:t>5、配送卫生：</w:t>
      </w:r>
      <w:bookmarkStart w:id="20" w:name="_Hlk144029118"/>
      <w:r>
        <w:rPr>
          <w:rFonts w:hint="eastAsia"/>
          <w:lang w:val="en-US"/>
        </w:rPr>
        <w:t>餐饮配送应按规定路线，不得随意变更。</w:t>
      </w:r>
    </w:p>
    <w:bookmarkEnd w:id="20"/>
    <w:p>
      <w:pPr>
        <w:spacing w:line="360" w:lineRule="auto"/>
        <w:ind w:firstLine="482"/>
        <w:rPr>
          <w:rFonts w:ascii="宋体" w:hAnsi="宋体" w:cs="宋体"/>
          <w:b/>
        </w:rPr>
      </w:pPr>
      <w:r>
        <w:rPr>
          <w:rFonts w:hint="eastAsia" w:ascii="宋体" w:hAnsi="宋体" w:cs="宋体"/>
          <w:b/>
        </w:rPr>
        <w:t>（五）质量管理要求</w:t>
      </w:r>
    </w:p>
    <w:p>
      <w:pPr>
        <w:spacing w:line="360" w:lineRule="auto"/>
        <w:ind w:firstLine="480"/>
        <w:rPr>
          <w:rFonts w:ascii="宋体" w:hAnsi="宋体" w:cs="宋体"/>
        </w:rPr>
      </w:pPr>
      <w:r>
        <w:rPr>
          <w:rFonts w:hint="eastAsia" w:ascii="宋体" w:hAnsi="宋体" w:cs="宋体"/>
        </w:rPr>
        <w:t>按“阳光厨房”建设标准、要求做好餐饮质量管理工作，包括但不限于以下方面：</w:t>
      </w:r>
    </w:p>
    <w:p>
      <w:pPr>
        <w:spacing w:line="360" w:lineRule="auto"/>
        <w:ind w:firstLine="480"/>
        <w:rPr>
          <w:rFonts w:ascii="宋体" w:hAnsi="宋体" w:cs="宋体"/>
        </w:rPr>
      </w:pPr>
      <w:r>
        <w:rPr>
          <w:rFonts w:hint="eastAsia" w:ascii="宋体" w:hAnsi="宋体" w:cs="宋体"/>
        </w:rPr>
        <w:t>1、原料质量:负责协助采购人食堂管理人员，把好米、油、调味品、荤素菜的进货关，禁止使用过期、农药残留、变质或“三无”原料。</w:t>
      </w:r>
    </w:p>
    <w:p>
      <w:pPr>
        <w:pStyle w:val="2"/>
        <w:rPr>
          <w:rFonts w:hAnsi="宋体" w:cs="宋体"/>
        </w:rPr>
      </w:pPr>
      <w:r>
        <w:rPr>
          <w:rFonts w:hint="eastAsia" w:hAnsi="宋体" w:cs="宋体"/>
        </w:rPr>
        <w:t>2、</w:t>
      </w:r>
      <w:r>
        <w:rPr>
          <w:rFonts w:hint="eastAsia" w:hAnsi="宋体" w:cs="宋体"/>
          <w:szCs w:val="24"/>
        </w:rPr>
        <w:t>烹饪质量:确保饭菜熟透、不夹生;米饭松软口可、菜色香味形</w:t>
      </w:r>
      <w:r>
        <w:rPr>
          <w:rFonts w:hint="eastAsia" w:hAnsi="宋体" w:cs="宋体"/>
        </w:rPr>
        <w:t>俱佳</w:t>
      </w:r>
      <w:r>
        <w:rPr>
          <w:rFonts w:hint="eastAsia" w:hAnsi="宋体" w:cs="宋体"/>
          <w:szCs w:val="24"/>
        </w:rPr>
        <w:t>、咸淡适中</w:t>
      </w:r>
      <w:r>
        <w:rPr>
          <w:rFonts w:hint="eastAsia" w:hAnsi="宋体" w:cs="宋体"/>
        </w:rPr>
        <w:t>、荤素搭配合宜、低糖少盐少油</w:t>
      </w:r>
      <w:r>
        <w:rPr>
          <w:rFonts w:hAnsi="宋体" w:cs="宋体"/>
          <w:szCs w:val="24"/>
        </w:rPr>
        <w:t>;</w:t>
      </w:r>
      <w:r>
        <w:rPr>
          <w:rFonts w:hint="eastAsia" w:hAnsi="宋体" w:cs="宋体"/>
          <w:szCs w:val="24"/>
        </w:rPr>
        <w:t>满足</w:t>
      </w:r>
      <w:r>
        <w:rPr>
          <w:rFonts w:hint="eastAsia" w:hAnsi="宋体" w:cs="宋体"/>
        </w:rPr>
        <w:t>中心长者</w:t>
      </w:r>
      <w:r>
        <w:rPr>
          <w:rFonts w:hint="eastAsia" w:hAnsi="宋体" w:cs="宋体"/>
          <w:szCs w:val="24"/>
        </w:rPr>
        <w:t>便于咀嚼、吞咽</w:t>
      </w:r>
      <w:r>
        <w:rPr>
          <w:rFonts w:hint="eastAsia" w:hAnsi="宋体" w:cs="宋体"/>
        </w:rPr>
        <w:t>、肠胃虚弱、</w:t>
      </w:r>
      <w:r>
        <w:rPr>
          <w:rFonts w:hint="eastAsia" w:hAnsi="宋体" w:cs="宋体"/>
          <w:szCs w:val="24"/>
        </w:rPr>
        <w:t>等特殊需求;</w:t>
      </w:r>
      <w:r>
        <w:rPr>
          <w:rFonts w:hint="eastAsia" w:hAnsi="宋体" w:cs="宋体"/>
        </w:rPr>
        <w:t>患有疾病长者用</w:t>
      </w:r>
      <w:r>
        <w:rPr>
          <w:rFonts w:hint="eastAsia" w:hAnsi="宋体" w:cs="宋体"/>
          <w:szCs w:val="24"/>
        </w:rPr>
        <w:t>餐严格遵照医嘱;客饭、订餐等按照要求烹饪。</w:t>
      </w:r>
    </w:p>
    <w:p>
      <w:pPr>
        <w:spacing w:line="360" w:lineRule="auto"/>
        <w:ind w:firstLine="482"/>
        <w:rPr>
          <w:rFonts w:ascii="宋体" w:hAnsi="宋体" w:cs="宋体"/>
          <w:b/>
        </w:rPr>
      </w:pPr>
      <w:r>
        <w:rPr>
          <w:rFonts w:hint="eastAsia" w:ascii="宋体" w:hAnsi="宋体" w:cs="宋体"/>
          <w:b/>
        </w:rPr>
        <w:t>（六）服务要求</w:t>
      </w:r>
    </w:p>
    <w:p>
      <w:pPr>
        <w:spacing w:line="360" w:lineRule="auto"/>
        <w:ind w:firstLine="480"/>
        <w:rPr>
          <w:rFonts w:ascii="宋体" w:hAnsi="宋体" w:cs="宋体"/>
        </w:rPr>
      </w:pPr>
      <w:bookmarkStart w:id="21" w:name="_Hlk144052787"/>
      <w:r>
        <w:rPr>
          <w:rFonts w:hint="eastAsia" w:ascii="宋体" w:hAnsi="宋体" w:cs="宋体"/>
        </w:rPr>
        <w:t>按“阳光厨房”建设标准、要求做好餐饮服务管理工作，包括但不限于以下方面：</w:t>
      </w:r>
    </w:p>
    <w:bookmarkEnd w:id="21"/>
    <w:p>
      <w:pPr>
        <w:spacing w:line="360" w:lineRule="auto"/>
        <w:ind w:firstLine="480"/>
        <w:rPr>
          <w:rFonts w:ascii="宋体" w:hAnsi="宋体" w:cs="宋体"/>
        </w:rPr>
      </w:pPr>
      <w:r>
        <w:rPr>
          <w:rFonts w:hint="eastAsia" w:ascii="宋体" w:hAnsi="宋体" w:cs="宋体"/>
        </w:rPr>
        <w:t>1、食谱制订：</w:t>
      </w:r>
    </w:p>
    <w:p>
      <w:pPr>
        <w:spacing w:line="360" w:lineRule="auto"/>
        <w:ind w:firstLine="480"/>
      </w:pPr>
      <w:r>
        <w:rPr>
          <w:rFonts w:hint="eastAsia"/>
        </w:rPr>
        <w:t>（1）食谱为定量食谱，根据中心长者需求及长者餐饮费标准制定。</w:t>
      </w:r>
    </w:p>
    <w:p>
      <w:pPr>
        <w:spacing w:line="360" w:lineRule="auto"/>
        <w:ind w:firstLine="480"/>
      </w:pPr>
      <w:r>
        <w:rPr>
          <w:rFonts w:hint="eastAsia"/>
        </w:rPr>
        <w:t>（2）品类不低于以下标准：早餐品种不少于</w:t>
      </w:r>
      <w:r>
        <w:t>5</w:t>
      </w:r>
      <w:r>
        <w:rPr>
          <w:rFonts w:hint="eastAsia"/>
        </w:rPr>
        <w:t>种，中、晚餐每餐品种不少于两荤三素。</w:t>
      </w:r>
    </w:p>
    <w:p>
      <w:pPr>
        <w:pStyle w:val="2"/>
        <w:rPr>
          <w:lang w:val="en-US"/>
        </w:rPr>
      </w:pPr>
      <w:r>
        <w:rPr>
          <w:rFonts w:hint="eastAsia"/>
          <w:lang w:val="en-US"/>
        </w:rPr>
        <w:t>（3）食谱应品类丰富，一周内不得有重复餐品。</w:t>
      </w:r>
    </w:p>
    <w:p>
      <w:pPr>
        <w:pStyle w:val="2"/>
      </w:pPr>
      <w:r>
        <w:rPr>
          <w:rFonts w:hint="eastAsia"/>
          <w:lang w:val="en-US"/>
        </w:rPr>
        <w:t>（4）食谱应适合老年人饮食，荤素合宜、营养均衡、便于咀嚼、易于消化吸收，既符合长者身体机能需要，又能满足长者口味需求。</w:t>
      </w:r>
    </w:p>
    <w:p>
      <w:pPr>
        <w:spacing w:line="360" w:lineRule="auto"/>
        <w:ind w:firstLine="480"/>
      </w:pPr>
      <w:r>
        <w:rPr>
          <w:rFonts w:hint="eastAsia"/>
        </w:rPr>
        <w:t>（</w:t>
      </w:r>
      <w:r>
        <w:t>4</w:t>
      </w:r>
      <w:r>
        <w:rPr>
          <w:rFonts w:hint="eastAsia"/>
        </w:rPr>
        <w:t>）食谱提供时间：每周一制定完成下一周食谱，报采购人审核。，周四前完成确定并张贴于康养中心指定位置。</w:t>
      </w:r>
    </w:p>
    <w:p>
      <w:pPr>
        <w:spacing w:line="360" w:lineRule="auto"/>
        <w:ind w:firstLine="480"/>
      </w:pPr>
      <w:r>
        <w:rPr>
          <w:rFonts w:hint="eastAsia"/>
        </w:rPr>
        <w:t>（</w:t>
      </w:r>
      <w:r>
        <w:t>5</w:t>
      </w:r>
      <w:r>
        <w:rPr>
          <w:rFonts w:hint="eastAsia"/>
        </w:rPr>
        <w:t>）根据采购人要求完成特殊餐饮，如忌食、忌口，疾病期用餐等以及客饭菜谱的制定。</w:t>
      </w:r>
    </w:p>
    <w:p>
      <w:pPr>
        <w:spacing w:line="360" w:lineRule="auto"/>
        <w:ind w:firstLine="480"/>
      </w:pPr>
      <w:r>
        <w:rPr>
          <w:rFonts w:hint="eastAsia"/>
        </w:rPr>
        <w:t>（6）逢传统节日及长者生日等，根据采购人要求，制作相适用的食品，如端午粽子、中秋月饼等</w:t>
      </w:r>
    </w:p>
    <w:p>
      <w:pPr>
        <w:spacing w:line="360" w:lineRule="auto"/>
        <w:ind w:firstLine="480"/>
      </w:pPr>
      <w:r>
        <w:rPr>
          <w:rFonts w:hint="eastAsia"/>
        </w:rPr>
        <w:t>（7）随时根据长者及相关服务人员提出的建议意见进行食谱及餐食的调整。。</w:t>
      </w:r>
    </w:p>
    <w:p>
      <w:pPr>
        <w:spacing w:line="360" w:lineRule="auto"/>
        <w:ind w:firstLine="480"/>
        <w:rPr>
          <w:rFonts w:ascii="宋体" w:hAnsi="宋体" w:cs="宋体"/>
        </w:rPr>
      </w:pPr>
      <w:r>
        <w:rPr>
          <w:rFonts w:hint="eastAsia" w:ascii="宋体" w:hAnsi="宋体" w:cs="宋体"/>
        </w:rPr>
        <w:t>2、订餐、送餐服务:订餐、送餐时应衣着整洁、正确佩带工作标牌，态度热情、语言亲切、举止文明。认真记录订餐需求，正确填写订餐单。认真听取康养中心长者及管理、服务人员意见建议，并做好整改。</w:t>
      </w:r>
    </w:p>
    <w:p>
      <w:pPr>
        <w:spacing w:line="360" w:lineRule="auto"/>
        <w:ind w:firstLine="480"/>
        <w:rPr>
          <w:rFonts w:ascii="宋体" w:hAnsi="宋体" w:cs="宋体"/>
        </w:rPr>
      </w:pPr>
      <w:r>
        <w:rPr>
          <w:rFonts w:hint="eastAsia" w:ascii="宋体" w:hAnsi="宋体" w:cs="宋体"/>
        </w:rPr>
        <w:t>3、客饭服务:按采购人提供的客饭预订要求及时提供烹饪及送餐、包厢服务。</w:t>
      </w:r>
    </w:p>
    <w:p>
      <w:pPr>
        <w:pStyle w:val="2"/>
        <w:ind w:firstLine="480" w:firstLineChars="200"/>
        <w:rPr>
          <w:rFonts w:hAnsi="宋体" w:cs="宋体"/>
        </w:rPr>
      </w:pPr>
      <w:r>
        <w:rPr>
          <w:rFonts w:hint="eastAsia"/>
          <w:lang w:val="en-US"/>
        </w:rPr>
        <w:t>4、每月邀请长者代表召开膳食会议，听取长者对供餐服务的有关建议、意见，并及时落实整改。</w:t>
      </w:r>
    </w:p>
    <w:p>
      <w:pPr>
        <w:spacing w:line="360" w:lineRule="auto"/>
        <w:ind w:firstLine="480"/>
        <w:rPr>
          <w:rFonts w:ascii="宋体" w:hAnsi="宋体" w:cs="宋体"/>
          <w:highlight w:val="yellow"/>
        </w:rPr>
      </w:pPr>
      <w:r>
        <w:rPr>
          <w:rFonts w:hint="eastAsia" w:ascii="宋体" w:hAnsi="宋体" w:cs="宋体"/>
        </w:rPr>
        <w:t>5、其他服务:完成采购人安排的其他服务工作。</w:t>
      </w:r>
    </w:p>
    <w:p>
      <w:pPr>
        <w:spacing w:line="360" w:lineRule="auto"/>
        <w:ind w:firstLine="482"/>
        <w:rPr>
          <w:rFonts w:ascii="宋体" w:hAnsi="宋体" w:cs="宋体"/>
          <w:b/>
          <w:bCs/>
        </w:rPr>
      </w:pPr>
      <w:r>
        <w:rPr>
          <w:rFonts w:hint="eastAsia" w:ascii="宋体" w:hAnsi="宋体" w:cs="宋体"/>
          <w:b/>
          <w:bCs/>
        </w:rPr>
        <w:t>（七）综合管理要求</w:t>
      </w:r>
    </w:p>
    <w:p>
      <w:pPr>
        <w:spacing w:line="360" w:lineRule="auto"/>
        <w:ind w:firstLine="480"/>
        <w:rPr>
          <w:rFonts w:ascii="宋体" w:hAnsi="宋体" w:cs="宋体"/>
        </w:rPr>
      </w:pPr>
      <w:r>
        <w:rPr>
          <w:rFonts w:hint="eastAsia" w:ascii="宋体" w:hAnsi="宋体" w:cs="宋体"/>
        </w:rPr>
        <w:t>按“阳光厨房”建设标准、要求做好厨房日常管理工作，包括但不限于以下方面：</w:t>
      </w:r>
    </w:p>
    <w:p>
      <w:pPr>
        <w:spacing w:line="360" w:lineRule="auto"/>
        <w:ind w:firstLine="480"/>
        <w:rPr>
          <w:rFonts w:ascii="宋体" w:hAnsi="宋体" w:cs="宋体"/>
        </w:rPr>
      </w:pPr>
      <w:r>
        <w:rPr>
          <w:rFonts w:hint="eastAsia" w:ascii="宋体" w:hAnsi="宋体" w:cs="宋体"/>
        </w:rPr>
        <w:t>1、负责食堂物资和资产管理工作，确保设施、设备、器具完好，承担故意损坏、缺失赔偿责任。</w:t>
      </w:r>
    </w:p>
    <w:p>
      <w:pPr>
        <w:spacing w:line="360" w:lineRule="auto"/>
        <w:ind w:firstLine="480"/>
        <w:rPr>
          <w:rFonts w:ascii="宋体" w:hAnsi="宋体" w:cs="宋体"/>
        </w:rPr>
      </w:pPr>
      <w:r>
        <w:rPr>
          <w:rFonts w:hint="eastAsia" w:ascii="宋体" w:hAnsi="宋体" w:cs="宋体"/>
        </w:rPr>
        <w:t>2、负责食堂工作人员的招聘、管理和教育培训，不断提升食堂人员的业务素质和服务水平，确保食堂人员的人身安全。食堂工作人员需遵守采购人的劳动人事纪律。确保食堂满意度测评的满意率达到80%以上。</w:t>
      </w:r>
    </w:p>
    <w:p>
      <w:pPr>
        <w:spacing w:line="360" w:lineRule="auto"/>
        <w:ind w:firstLine="480"/>
        <w:rPr>
          <w:rFonts w:ascii="宋体" w:hAnsi="宋体" w:cs="宋体"/>
        </w:rPr>
      </w:pPr>
      <w:r>
        <w:rPr>
          <w:rFonts w:hint="eastAsia" w:ascii="宋体" w:hAnsi="宋体" w:cs="宋体"/>
        </w:rPr>
        <w:t>3、食堂服务人员用工符合劳动法规定，承担用工风险，人员相关纠纷及风险由中标人承担，。</w:t>
      </w:r>
    </w:p>
    <w:p>
      <w:pPr>
        <w:spacing w:line="360" w:lineRule="auto"/>
        <w:rPr>
          <w:rFonts w:ascii="宋体" w:hAnsi="宋体" w:cs="宋体"/>
        </w:rPr>
      </w:pPr>
      <w:r>
        <w:rPr>
          <w:rFonts w:hint="eastAsia" w:ascii="宋体" w:hAnsi="宋体" w:cs="宋体"/>
        </w:rPr>
        <w:t>4、按时参加采购人召开的膳管会等与食堂相关的会议，及时提出食堂管理和服务方面的改进建议，认真执行会议决定。</w:t>
      </w:r>
    </w:p>
    <w:p>
      <w:pPr>
        <w:spacing w:line="360" w:lineRule="auto"/>
        <w:ind w:firstLine="480"/>
        <w:rPr>
          <w:rFonts w:ascii="宋体" w:hAnsi="宋体" w:cs="宋体"/>
        </w:rPr>
      </w:pPr>
      <w:r>
        <w:rPr>
          <w:rFonts w:hint="eastAsia" w:ascii="宋体" w:hAnsi="宋体" w:cs="宋体"/>
        </w:rPr>
        <w:t>5、积极配合市场监管、卫生等主管部门及采购人的日常监督检查，确保食堂经营合规合法，符合“阳光食堂”建设要求及卫生防疫要求。</w:t>
      </w:r>
    </w:p>
    <w:p>
      <w:pPr>
        <w:spacing w:line="360" w:lineRule="auto"/>
        <w:ind w:firstLine="480"/>
        <w:rPr>
          <w:rFonts w:ascii="宋体" w:hAnsi="宋体" w:cs="宋体"/>
        </w:rPr>
      </w:pPr>
      <w:r>
        <w:rPr>
          <w:rFonts w:ascii="宋体" w:hAnsi="宋体" w:cs="宋体"/>
        </w:rPr>
        <w:t>6</w:t>
      </w:r>
      <w:r>
        <w:rPr>
          <w:rFonts w:hint="eastAsia" w:ascii="宋体" w:hAnsi="宋体" w:cs="宋体"/>
        </w:rPr>
        <w:t>、负责食堂能耗管理和原料管理，做好节能减耗工作，杜绝浪费，确保成本控制在采购人目标范围内（收支平衡），并做好相关工作台账。</w:t>
      </w:r>
    </w:p>
    <w:p>
      <w:pPr>
        <w:spacing w:line="360" w:lineRule="auto"/>
        <w:ind w:firstLine="480"/>
        <w:rPr>
          <w:rFonts w:ascii="宋体" w:hAnsi="宋体" w:cs="宋体"/>
        </w:rPr>
      </w:pPr>
      <w:r>
        <w:rPr>
          <w:rFonts w:ascii="宋体" w:hAnsi="宋体" w:cs="宋体"/>
        </w:rPr>
        <w:t>7</w:t>
      </w:r>
      <w:r>
        <w:rPr>
          <w:rFonts w:hint="eastAsia" w:ascii="宋体" w:hAnsi="宋体" w:cs="宋体"/>
        </w:rPr>
        <w:t>、协助采购人完成相关工作任务。</w:t>
      </w:r>
    </w:p>
    <w:p>
      <w:pPr>
        <w:spacing w:line="360" w:lineRule="auto"/>
        <w:ind w:firstLine="480"/>
        <w:rPr>
          <w:rFonts w:ascii="宋体" w:hAnsi="宋体" w:cs="宋体"/>
          <w:b/>
          <w:bCs/>
        </w:rPr>
      </w:pPr>
      <w:r>
        <w:rPr>
          <w:rFonts w:hint="eastAsia" w:ascii="宋体" w:hAnsi="宋体" w:cs="宋体"/>
          <w:b/>
          <w:bCs/>
        </w:rPr>
        <w:t>（八）“阳光厨房”系统建设相关工作</w:t>
      </w:r>
    </w:p>
    <w:p>
      <w:pPr>
        <w:spacing w:line="360" w:lineRule="auto"/>
        <w:ind w:firstLine="480"/>
        <w:rPr>
          <w:rFonts w:ascii="宋体" w:hAnsi="宋体" w:cs="宋体"/>
          <w:b/>
          <w:bCs/>
        </w:rPr>
      </w:pPr>
      <w:r>
        <w:rPr>
          <w:rFonts w:hint="eastAsia" w:ascii="宋体" w:hAnsi="宋体" w:cs="宋体"/>
          <w:b/>
          <w:bCs/>
        </w:rPr>
        <w:t>1、协助院方完成“阳光厨房”建设管理工作。</w:t>
      </w:r>
    </w:p>
    <w:p>
      <w:pPr>
        <w:pStyle w:val="2"/>
        <w:ind w:firstLine="480" w:firstLineChars="200"/>
        <w:rPr>
          <w:lang w:val="en-US"/>
        </w:rPr>
      </w:pPr>
      <w:r>
        <w:rPr>
          <w:rFonts w:hint="eastAsia"/>
          <w:lang w:val="en-US"/>
        </w:rPr>
        <w:t>根据相关主管部门关于“阳光厨房”的建设标准及要求做好食堂管理工作，以上一至七项全部要求如有跟“阳光厨房”相冲突或不一致的，按“阳光厨房”标准执行。同时做好“阳光厨房”云平台的日常维护工作，包括但不限于以下内容：</w:t>
      </w:r>
    </w:p>
    <w:p>
      <w:pPr>
        <w:spacing w:line="360" w:lineRule="auto"/>
        <w:ind w:firstLine="480"/>
        <w:rPr>
          <w:rFonts w:ascii="宋体" w:hAnsi="宋体" w:cs="宋体"/>
        </w:rPr>
      </w:pPr>
      <w:r>
        <w:rPr>
          <w:rFonts w:hint="eastAsia" w:ascii="宋体" w:hAnsi="宋体" w:cs="宋体"/>
        </w:rPr>
        <w:t>（1）完成每天“阳光厨房”云平台信息报送工作。</w:t>
      </w:r>
    </w:p>
    <w:p>
      <w:pPr>
        <w:spacing w:line="360" w:lineRule="auto"/>
        <w:ind w:firstLine="480"/>
        <w:rPr>
          <w:rFonts w:ascii="宋体" w:hAnsi="宋体" w:cs="宋体"/>
        </w:rPr>
      </w:pPr>
      <w:r>
        <w:rPr>
          <w:rFonts w:hint="eastAsia" w:ascii="宋体" w:hAnsi="宋体" w:cs="宋体"/>
        </w:rPr>
        <w:t>（2）不间断关注“阳光厨房”云视频情况，对平台预警提示及时反馈。并按相关指示、提示针对性的对厨房日常工作整改完善。</w:t>
      </w:r>
    </w:p>
    <w:p>
      <w:pPr>
        <w:spacing w:line="360" w:lineRule="auto"/>
        <w:ind w:firstLine="480"/>
        <w:rPr>
          <w:rFonts w:ascii="宋体" w:hAnsi="宋体" w:cs="宋体"/>
        </w:rPr>
      </w:pPr>
      <w:r>
        <w:rPr>
          <w:rFonts w:hint="eastAsia" w:ascii="宋体" w:hAnsi="宋体" w:cs="宋体"/>
        </w:rPr>
        <w:t>（3）对云平台内食堂各类工作记录及人员信息及时进行更新和补充。</w:t>
      </w:r>
    </w:p>
    <w:p>
      <w:pPr>
        <w:spacing w:line="360" w:lineRule="auto"/>
        <w:ind w:firstLine="480"/>
        <w:rPr>
          <w:rFonts w:ascii="宋体" w:hAnsi="宋体" w:cs="宋体"/>
          <w:b/>
          <w:bCs/>
        </w:rPr>
      </w:pPr>
      <w:r>
        <w:rPr>
          <w:rFonts w:hint="eastAsia" w:ascii="宋体" w:hAnsi="宋体" w:cs="宋体"/>
          <w:b/>
          <w:bCs/>
        </w:rPr>
        <w:t>（九）其他工作</w:t>
      </w:r>
    </w:p>
    <w:p>
      <w:pPr>
        <w:spacing w:line="360" w:lineRule="auto"/>
        <w:ind w:firstLine="480"/>
        <w:rPr>
          <w:rFonts w:ascii="宋体" w:hAnsi="宋体" w:cs="宋体"/>
          <w:b/>
          <w:bCs/>
        </w:rPr>
      </w:pPr>
      <w:r>
        <w:rPr>
          <w:rFonts w:hint="eastAsia" w:ascii="宋体" w:hAnsi="宋体" w:cs="宋体"/>
          <w:b/>
          <w:bCs/>
        </w:rPr>
        <w:t>根据采购人需要配备相应资质人员，负责保洁及安保服务工作。服务要求参照城东院区。</w:t>
      </w:r>
    </w:p>
    <w:p>
      <w:pPr>
        <w:spacing w:line="360" w:lineRule="auto"/>
        <w:ind w:firstLine="480"/>
        <w:rPr>
          <w:rFonts w:ascii="宋体" w:hAnsi="宋体" w:cs="宋体"/>
        </w:rPr>
      </w:pPr>
      <w:r>
        <w:rPr>
          <w:rFonts w:hint="eastAsia" w:ascii="宋体" w:hAnsi="宋体" w:cs="宋体"/>
          <w:b/>
          <w:bCs/>
        </w:rPr>
        <w:t>具体工作内容及要求根据需要设置，原则上不超过常规保洁及安保工作内容。</w:t>
      </w:r>
    </w:p>
    <w:p>
      <w:pPr>
        <w:spacing w:line="360" w:lineRule="auto"/>
        <w:ind w:firstLine="480"/>
        <w:rPr>
          <w:rFonts w:ascii="宋体" w:hAnsi="宋体" w:cs="宋体"/>
        </w:rPr>
      </w:pPr>
      <w:r>
        <w:rPr>
          <w:rFonts w:hint="eastAsia" w:ascii="宋体" w:hAnsi="宋体" w:cs="宋体"/>
          <w:b/>
          <w:bCs/>
        </w:rPr>
        <w:t>（十）人员配置</w:t>
      </w:r>
    </w:p>
    <w:p>
      <w:pPr>
        <w:spacing w:line="360" w:lineRule="auto"/>
        <w:ind w:firstLine="480"/>
        <w:rPr>
          <w:rFonts w:ascii="宋体" w:hAnsi="宋体" w:cs="宋体"/>
        </w:rPr>
      </w:pPr>
      <w:r>
        <w:rPr>
          <w:rFonts w:hint="eastAsia" w:ascii="宋体" w:hAnsi="宋体" w:cs="宋体"/>
        </w:rPr>
        <w:t>1、供餐服务人员</w:t>
      </w:r>
    </w:p>
    <w:p>
      <w:pPr>
        <w:spacing w:line="360" w:lineRule="auto"/>
        <w:ind w:firstLine="480"/>
        <w:rPr>
          <w:rFonts w:ascii="宋体" w:hAnsi="宋体" w:cs="宋体"/>
        </w:rPr>
      </w:pPr>
      <w:r>
        <w:rPr>
          <w:rFonts w:hint="eastAsia" w:ascii="宋体" w:hAnsi="宋体" w:cs="宋体"/>
        </w:rPr>
        <w:t>（1）具体供餐服务人员根据实际用餐人数调整。</w:t>
      </w:r>
    </w:p>
    <w:p>
      <w:pPr>
        <w:spacing w:line="360" w:lineRule="auto"/>
        <w:ind w:firstLine="480"/>
        <w:rPr>
          <w:rFonts w:ascii="宋体" w:hAnsi="宋体" w:cs="宋体"/>
        </w:rPr>
      </w:pPr>
      <w:r>
        <w:rPr>
          <w:rFonts w:hint="eastAsia" w:ascii="宋体" w:hAnsi="宋体" w:cs="宋体"/>
        </w:rPr>
        <w:t>当前就餐人员为1</w:t>
      </w:r>
      <w:r>
        <w:rPr>
          <w:rFonts w:ascii="宋体" w:hAnsi="宋体" w:cs="宋体"/>
        </w:rPr>
        <w:t>3</w:t>
      </w:r>
      <w:r>
        <w:rPr>
          <w:rFonts w:hint="eastAsia" w:ascii="宋体" w:hAnsi="宋体" w:cs="宋体"/>
          <w:lang w:val="en-US" w:eastAsia="zh-CN"/>
        </w:rPr>
        <w:t>0</w:t>
      </w:r>
      <w:r>
        <w:rPr>
          <w:rFonts w:hint="eastAsia" w:ascii="宋体" w:hAnsi="宋体" w:cs="宋体"/>
        </w:rPr>
        <w:t>人，供餐服务人员应不少于5人，包括管理人员1人，厨师1人，面点师1人，勤杂（含订送餐服务）至少2人。在确保康养中心餐饮服务质量及餐饮服务收支平衡的前提下，以上具体人数可由投标人根据实际工作量自行确定，经采购人同意后可酌情调配，相关服务费用包含在投标总价中，按投标单价结合配置的具体人员进行结算。后续根据用餐人员增加，服务人员相应调整，原则上按每增加4</w:t>
      </w:r>
      <w:r>
        <w:rPr>
          <w:rFonts w:ascii="宋体" w:hAnsi="宋体" w:cs="宋体"/>
        </w:rPr>
        <w:t>0</w:t>
      </w:r>
      <w:r>
        <w:rPr>
          <w:rFonts w:hint="eastAsia" w:ascii="宋体" w:hAnsi="宋体" w:cs="宋体"/>
        </w:rPr>
        <w:t>名用餐人员增配1名服务人员的比例配置。具体按实际情况执行。</w:t>
      </w:r>
    </w:p>
    <w:p>
      <w:pPr>
        <w:pStyle w:val="2"/>
        <w:rPr>
          <w:rFonts w:hAnsi="宋体" w:cs="宋体"/>
        </w:rPr>
      </w:pPr>
      <w:r>
        <w:rPr>
          <w:rFonts w:hint="eastAsia"/>
          <w:lang w:val="en-US"/>
        </w:rPr>
        <w:t>（2）管理人员应具备食堂管理经验，4</w:t>
      </w:r>
      <w:r>
        <w:rPr>
          <w:lang w:val="en-US"/>
        </w:rPr>
        <w:t>5</w:t>
      </w:r>
      <w:r>
        <w:rPr>
          <w:rFonts w:hint="eastAsia"/>
          <w:lang w:val="en-US"/>
        </w:rPr>
        <w:t>周岁以下，具有操作、管理“阳光厨房”云平台能力，有“阳光厨房”或养老机构工作经验。</w:t>
      </w:r>
    </w:p>
    <w:p>
      <w:pPr>
        <w:pStyle w:val="2"/>
        <w:ind w:firstLine="480" w:firstLineChars="200"/>
        <w:rPr>
          <w:rFonts w:hAnsi="宋体" w:cs="宋体"/>
          <w:szCs w:val="24"/>
          <w:lang w:val="en-US"/>
        </w:rPr>
      </w:pPr>
      <w:r>
        <w:rPr>
          <w:rFonts w:hint="eastAsia" w:hAnsi="宋体" w:cs="宋体"/>
          <w:szCs w:val="24"/>
          <w:lang w:val="en-US"/>
        </w:rPr>
        <w:t>2、保洁人员根据采购人</w:t>
      </w:r>
      <w:r>
        <w:rPr>
          <w:rFonts w:hint="eastAsia" w:hAnsi="宋体" w:cs="宋体"/>
          <w:szCs w:val="24"/>
          <w:lang w:val="en-US" w:eastAsia="zh-CN"/>
        </w:rPr>
        <w:t>现场</w:t>
      </w:r>
      <w:r>
        <w:rPr>
          <w:rFonts w:hint="eastAsia" w:hAnsi="宋体" w:cs="宋体"/>
          <w:szCs w:val="24"/>
          <w:lang w:val="en-US"/>
        </w:rPr>
        <w:t>实际需求配备，人员要求应符合国家相关工作标准规范，标准参照城东院区，费用根据投标单价结合配备人员进行结算。</w:t>
      </w:r>
    </w:p>
    <w:p>
      <w:pPr>
        <w:spacing w:line="360" w:lineRule="auto"/>
        <w:ind w:firstLine="480"/>
        <w:rPr>
          <w:rFonts w:ascii="宋体" w:hAnsi="宋体" w:cs="宋体"/>
          <w:b/>
          <w:bCs w:val="0"/>
        </w:rPr>
      </w:pPr>
      <w:r>
        <w:rPr>
          <w:rFonts w:hint="eastAsia" w:ascii="宋体" w:hAnsi="宋体" w:cs="宋体"/>
          <w:b/>
          <w:bCs w:val="0"/>
        </w:rPr>
        <w:t>（十一）考核</w:t>
      </w:r>
    </w:p>
    <w:p>
      <w:pPr>
        <w:spacing w:line="360" w:lineRule="auto"/>
        <w:ind w:firstLine="480"/>
        <w:rPr>
          <w:rFonts w:ascii="宋体" w:hAnsi="宋体" w:cs="宋体"/>
        </w:rPr>
      </w:pPr>
      <w:r>
        <w:rPr>
          <w:rFonts w:hint="eastAsia" w:ascii="宋体" w:hAnsi="宋体" w:cs="宋体"/>
        </w:rPr>
        <w:t>采购人按照其规章制度和合同约定的考核办法对投标人派驻的工作人员按月进行考核，考核情况以打分形式体现在每月考核记录内，如考核不合格，则当月费用延迟至下月，并根据下月考核情况再行考核支付。有明确罚款条款的情况，相关费用在支付费用时扣除，并不影响扣分。例如：</w:t>
      </w:r>
    </w:p>
    <w:p>
      <w:pPr>
        <w:spacing w:line="360" w:lineRule="auto"/>
        <w:ind w:firstLine="480"/>
        <w:rPr>
          <w:rFonts w:ascii="宋体" w:hAnsi="宋体" w:cs="宋体"/>
        </w:rPr>
      </w:pPr>
      <w:r>
        <w:rPr>
          <w:rFonts w:hint="eastAsia" w:ascii="宋体" w:hAnsi="宋体" w:cs="宋体"/>
        </w:rPr>
        <w:t>1、工作人员一般性履职尽责不到位、违反制度纪律：50——200元/次;</w:t>
      </w:r>
    </w:p>
    <w:p>
      <w:pPr>
        <w:spacing w:line="360" w:lineRule="auto"/>
        <w:ind w:firstLine="480"/>
        <w:rPr>
          <w:rFonts w:ascii="宋体" w:hAnsi="宋体" w:cs="宋体"/>
        </w:rPr>
      </w:pPr>
      <w:r>
        <w:rPr>
          <w:rFonts w:hint="eastAsia" w:ascii="宋体" w:hAnsi="宋体" w:cs="宋体"/>
        </w:rPr>
        <w:t>2、工作人员上班时不务正业干私活，严重违反制度纪律、造成不良后果：300元/次;</w:t>
      </w:r>
    </w:p>
    <w:p>
      <w:pPr>
        <w:spacing w:line="360" w:lineRule="auto"/>
        <w:ind w:firstLine="480"/>
        <w:rPr>
          <w:rFonts w:ascii="宋体" w:hAnsi="宋体" w:cs="宋体"/>
        </w:rPr>
      </w:pPr>
      <w:r>
        <w:rPr>
          <w:rFonts w:hint="eastAsia" w:ascii="宋体" w:hAnsi="宋体" w:cs="宋体"/>
        </w:rPr>
        <w:t>3、管理员未能与采购人保持正常沟通联系、未履职尽责：500元——1000元/次。</w:t>
      </w:r>
    </w:p>
    <w:p>
      <w:pPr>
        <w:spacing w:line="360" w:lineRule="auto"/>
        <w:ind w:firstLine="480"/>
        <w:rPr>
          <w:rFonts w:ascii="宋体" w:hAnsi="宋体" w:cs="宋体"/>
        </w:rPr>
      </w:pPr>
      <w:r>
        <w:rPr>
          <w:rFonts w:hint="eastAsia" w:ascii="宋体" w:hAnsi="宋体" w:cs="宋体"/>
        </w:rPr>
        <w:t>4、投标人应控制采购人食堂收支基本平衡，控制情况将计入每月考评，并承担相应责任。</w:t>
      </w:r>
    </w:p>
    <w:p>
      <w:pPr>
        <w:pStyle w:val="2"/>
        <w:ind w:firstLine="480" w:firstLineChars="200"/>
        <w:rPr>
          <w:lang w:val="en-US"/>
        </w:rPr>
      </w:pPr>
      <w:r>
        <w:rPr>
          <w:rFonts w:hint="eastAsia"/>
          <w:lang w:val="en-US"/>
        </w:rPr>
        <w:t>5、投标人应控制食堂日常耗材的使用。</w:t>
      </w:r>
    </w:p>
    <w:p>
      <w:pPr>
        <w:pStyle w:val="2"/>
        <w:ind w:firstLine="480" w:firstLineChars="200"/>
        <w:rPr>
          <w:lang w:val="en-US"/>
        </w:rPr>
      </w:pPr>
      <w:r>
        <w:rPr>
          <w:rFonts w:hint="eastAsia"/>
          <w:lang w:val="en-US"/>
        </w:rPr>
        <w:t>6、投标人应规范使用各种设施设备，确保设施设备正常运作，如人为原因造成设备设施损坏，需照价赔偿。</w:t>
      </w:r>
    </w:p>
    <w:p>
      <w:pPr>
        <w:spacing w:line="360" w:lineRule="auto"/>
        <w:ind w:firstLine="480" w:firstLineChars="200"/>
        <w:rPr>
          <w:rFonts w:ascii="宋体" w:hAnsi="宋体" w:cs="宋体"/>
        </w:rPr>
      </w:pPr>
      <w:r>
        <w:rPr>
          <w:rFonts w:hint="eastAsia" w:ascii="宋体" w:hAnsi="宋体" w:cs="宋体"/>
        </w:rPr>
        <w:t>7、任何员工请假两天以上，必须补岗到位方可准假，否则缺岗按500元/天/人扣除。</w:t>
      </w:r>
    </w:p>
    <w:p>
      <w:pPr>
        <w:pStyle w:val="22"/>
        <w:spacing w:line="360" w:lineRule="auto"/>
        <w:ind w:firstLine="480"/>
        <w:rPr>
          <w:rFonts w:hAnsi="宋体" w:cs="宋体"/>
        </w:rPr>
      </w:pPr>
      <w:r>
        <w:rPr>
          <w:rFonts w:hint="eastAsia" w:hAnsi="宋体" w:cs="宋体"/>
        </w:rPr>
        <w:t>8、急需整改的问题，在规定的时间内整改未落实完成200元/次，情节严重的500元/次。</w:t>
      </w:r>
    </w:p>
    <w:p>
      <w:pPr>
        <w:pStyle w:val="22"/>
        <w:spacing w:line="360" w:lineRule="auto"/>
        <w:ind w:firstLine="480"/>
        <w:rPr>
          <w:rFonts w:hAnsi="宋体" w:cs="宋体"/>
        </w:rPr>
      </w:pPr>
    </w:p>
    <w:p>
      <w:pPr>
        <w:pStyle w:val="4"/>
        <w:ind w:left="0" w:leftChars="0"/>
      </w:pPr>
    </w:p>
    <w:p>
      <w:pPr>
        <w:pStyle w:val="6"/>
        <w:ind w:left="0" w:firstLine="0"/>
        <w:rPr>
          <w:rFonts w:ascii="宋体" w:hAnsi="宋体" w:cs="宋体"/>
          <w:szCs w:val="24"/>
          <w:lang w:val="en-US"/>
        </w:rPr>
      </w:pPr>
      <w:r>
        <w:rPr>
          <w:rFonts w:hint="eastAsia" w:ascii="宋体" w:hAnsi="宋体" w:cs="宋体"/>
          <w:szCs w:val="24"/>
          <w:lang w:val="en-US"/>
        </w:rPr>
        <w:t>三、商务要求</w:t>
      </w:r>
    </w:p>
    <w:p>
      <w:pPr>
        <w:spacing w:line="360" w:lineRule="auto"/>
        <w:ind w:firstLine="480" w:firstLineChars="200"/>
        <w:rPr>
          <w:rFonts w:ascii="宋体" w:hAnsi="宋体" w:cs="宋体"/>
        </w:rPr>
      </w:pPr>
      <w:r>
        <w:rPr>
          <w:rFonts w:hint="eastAsia" w:ascii="宋体" w:hAnsi="宋体" w:cs="宋体"/>
        </w:rPr>
        <w:t>1、项目服务期：一年（自合同签订生效之日起一年）</w:t>
      </w:r>
    </w:p>
    <w:p>
      <w:pPr>
        <w:spacing w:line="360" w:lineRule="auto"/>
        <w:ind w:firstLine="480" w:firstLineChars="200"/>
        <w:rPr>
          <w:rFonts w:ascii="宋体" w:hAnsi="宋体" w:cs="宋体"/>
        </w:rPr>
      </w:pPr>
      <w:r>
        <w:rPr>
          <w:rFonts w:hint="eastAsia" w:ascii="宋体" w:hAnsi="宋体" w:cs="宋体"/>
        </w:rPr>
        <w:t>2、服务地点：甲方指定地点</w:t>
      </w:r>
    </w:p>
    <w:p>
      <w:pPr>
        <w:spacing w:line="360" w:lineRule="auto"/>
        <w:ind w:firstLine="480" w:firstLineChars="200"/>
        <w:rPr>
          <w:rFonts w:ascii="宋体" w:hAnsi="宋体" w:cs="宋体"/>
        </w:rPr>
      </w:pPr>
      <w:r>
        <w:rPr>
          <w:rFonts w:hint="eastAsia" w:ascii="宋体" w:hAnsi="宋体" w:cs="宋体"/>
        </w:rPr>
        <w:t>3、付款方式</w:t>
      </w:r>
    </w:p>
    <w:p>
      <w:pPr>
        <w:spacing w:line="360" w:lineRule="auto"/>
        <w:ind w:firstLine="480" w:firstLineChars="200"/>
        <w:rPr>
          <w:rFonts w:ascii="宋体" w:hAnsi="宋体" w:cs="宋体"/>
        </w:rPr>
      </w:pPr>
      <w:r>
        <w:rPr>
          <w:rFonts w:hint="eastAsia" w:ascii="宋体" w:hAnsi="宋体" w:cs="宋体"/>
        </w:rPr>
        <w:t>（一）费用包含</w:t>
      </w:r>
      <w:r>
        <w:rPr>
          <w:rFonts w:hint="eastAsia" w:ascii="宋体" w:hAnsi="宋体" w:cs="宋体"/>
          <w:highlight w:val="none"/>
        </w:rPr>
        <w:t>：人员工资、奖金、津贴、加班费、保险（医疗、体检）、公积金、工作服、食宿（</w:t>
      </w:r>
      <w:r>
        <w:rPr>
          <w:rFonts w:hint="eastAsia" w:ascii="宋体" w:hAnsi="宋体" w:cs="宋体"/>
          <w:highlight w:val="none"/>
          <w:lang w:val="en-US" w:eastAsia="zh-CN"/>
        </w:rPr>
        <w:t>中标方保洁人员按20元每人每天</w:t>
      </w:r>
      <w:r>
        <w:rPr>
          <w:rFonts w:hint="eastAsia" w:ascii="宋体" w:hAnsi="宋体" w:cs="宋体"/>
          <w:highlight w:val="none"/>
        </w:rPr>
        <w:t>按月结算给甲方，</w:t>
      </w:r>
      <w:r>
        <w:rPr>
          <w:rFonts w:hint="eastAsia" w:ascii="宋体" w:hAnsi="宋体" w:cs="宋体"/>
          <w:highlight w:val="none"/>
          <w:lang w:val="en-US" w:eastAsia="zh-CN"/>
        </w:rPr>
        <w:t>保洁不提供住宿。</w:t>
      </w:r>
      <w:r>
        <w:rPr>
          <w:rFonts w:hint="eastAsia" w:ascii="宋体" w:hAnsi="宋体" w:cs="宋体"/>
          <w:highlight w:val="none"/>
        </w:rPr>
        <w:t>食堂工作人员</w:t>
      </w:r>
      <w:r>
        <w:rPr>
          <w:rFonts w:hint="eastAsia" w:ascii="宋体" w:hAnsi="宋体" w:cs="宋体"/>
          <w:highlight w:val="none"/>
          <w:lang w:val="en-US" w:eastAsia="zh-CN"/>
        </w:rPr>
        <w:t>就</w:t>
      </w:r>
      <w:r>
        <w:rPr>
          <w:rFonts w:hint="eastAsia" w:ascii="宋体" w:hAnsi="宋体" w:cs="宋体"/>
          <w:highlight w:val="none"/>
        </w:rPr>
        <w:t>餐、住宿由甲方提供不向中标方收费）、劳保用品（医用口罩乙方提供不少于7000只/年）、高温费、投标人的管理费、利润、税金等完成所投标项规定的服务内容所产生的全部费用及采购代理服务费均包含在总价之中，食堂耗材及设备由甲方提供，</w:t>
      </w:r>
      <w:r>
        <w:rPr>
          <w:rFonts w:hint="eastAsia" w:ascii="宋体" w:hAnsi="宋体" w:cs="宋体"/>
        </w:rPr>
        <w:t>投标人自行考虑投标费用。</w:t>
      </w:r>
    </w:p>
    <w:p>
      <w:pPr>
        <w:spacing w:line="360" w:lineRule="auto"/>
        <w:ind w:firstLine="480" w:firstLineChars="200"/>
        <w:rPr>
          <w:rFonts w:ascii="宋体" w:hAnsi="宋体" w:cs="宋体"/>
        </w:rPr>
      </w:pPr>
      <w:r>
        <w:rPr>
          <w:rFonts w:hint="eastAsia" w:ascii="宋体" w:hAnsi="宋体" w:cs="宋体"/>
        </w:rPr>
        <w:t>（二）如采购人拓展服务项目而增加服务人员，费用按投标人投标单价执行，未有投标单价的按市场价按投标比率下浮。</w:t>
      </w:r>
    </w:p>
    <w:p>
      <w:pPr>
        <w:spacing w:line="360" w:lineRule="auto"/>
        <w:ind w:firstLine="480" w:firstLineChars="200"/>
        <w:rPr>
          <w:rFonts w:ascii="宋体" w:hAnsi="宋体" w:cs="宋体"/>
        </w:rPr>
      </w:pPr>
      <w:r>
        <w:rPr>
          <w:rFonts w:hint="eastAsia" w:ascii="宋体" w:hAnsi="宋体" w:cs="宋体"/>
        </w:rPr>
        <w:t>（三）如因投标人（包括其工作人员）未全面履行义务，导致采购人损失的（如食物中毒、院感事件、采购人及第三人人身伤害或财产损失等），所有责任由投标人承担。投标人应全额赔偿采购人的全部损失，且承担相应法律从责任，赔偿费由投标人限期支付或由采购人在服务费内扣除。</w:t>
      </w:r>
    </w:p>
    <w:p>
      <w:pPr>
        <w:pStyle w:val="2"/>
        <w:ind w:firstLine="0"/>
        <w:rPr>
          <w:rFonts w:hint="eastAsia" w:hAnsi="宋体" w:cs="宋体"/>
        </w:rPr>
      </w:pPr>
      <w:r>
        <w:rPr>
          <w:rFonts w:hint="eastAsia"/>
          <w:lang w:val="en-US"/>
        </w:rPr>
        <w:t>（四）如因投标人（其工作人员）违规操作导致采购人设备设施损坏，投标人应赔偿采购人全部损失，包括设备设施采购费用及因设备设施损坏导致的相关责任、损失。费用由采购人在服务费内扣除</w:t>
      </w:r>
    </w:p>
    <w:p>
      <w:pPr>
        <w:spacing w:line="360" w:lineRule="auto"/>
        <w:ind w:firstLine="480" w:firstLineChars="200"/>
        <w:rPr>
          <w:rFonts w:ascii="宋体" w:hAnsi="宋体" w:cs="宋体"/>
        </w:rPr>
      </w:pPr>
      <w:r>
        <w:rPr>
          <w:rFonts w:hint="eastAsia" w:ascii="宋体" w:hAnsi="宋体" w:cs="宋体"/>
        </w:rPr>
        <w:t>（五）先服务后付款，次月的20号之前投标人上报上个月费用明细，经采购人审核确认后，提交符合要求的正规发票，采购人按流程支付相关费用。城东院区与康养中心费用分开支付。因投标人未及时提供合理的费用明细及有效发票导致的付款延迟，责任由投标人承担。最后一次款项待下一个服务单位工作有效衔接后支付。</w:t>
      </w:r>
    </w:p>
    <w:p>
      <w:pPr>
        <w:pStyle w:val="2"/>
        <w:rPr>
          <w:rFonts w:hAnsi="宋体" w:cs="宋体"/>
        </w:rPr>
      </w:pPr>
      <w:r>
        <w:rPr>
          <w:rFonts w:hint="eastAsia"/>
          <w:lang w:val="en-US"/>
        </w:rPr>
        <w:t>（六）因康养中心当前服务合同至9月2</w:t>
      </w:r>
      <w:r>
        <w:rPr>
          <w:lang w:val="en-US"/>
        </w:rPr>
        <w:t>0</w:t>
      </w:r>
      <w:r>
        <w:rPr>
          <w:rFonts w:hint="eastAsia"/>
          <w:lang w:val="en-US"/>
        </w:rPr>
        <w:t>日截止，为保证康养中心正常运行，9月2</w:t>
      </w:r>
      <w:r>
        <w:rPr>
          <w:lang w:val="en-US"/>
        </w:rPr>
        <w:t>0</w:t>
      </w:r>
      <w:r>
        <w:rPr>
          <w:rFonts w:hint="eastAsia"/>
          <w:lang w:val="en-US"/>
        </w:rPr>
        <w:t>日至1</w:t>
      </w:r>
      <w:r>
        <w:rPr>
          <w:lang w:val="en-US"/>
        </w:rPr>
        <w:t>0</w:t>
      </w:r>
      <w:r>
        <w:rPr>
          <w:rFonts w:hint="eastAsia"/>
          <w:lang w:val="en-US"/>
        </w:rPr>
        <w:t>月1</w:t>
      </w:r>
      <w:r>
        <w:rPr>
          <w:lang w:val="en-US"/>
        </w:rPr>
        <w:t>5</w:t>
      </w:r>
      <w:r>
        <w:rPr>
          <w:rFonts w:hint="eastAsia"/>
          <w:lang w:val="en-US"/>
        </w:rPr>
        <w:t>日期间康养中心餐饮服务继续由当前服务单位提供，服务费用约为3万元，包含在本次投标总价内，由中标人支付给该服务单位。</w:t>
      </w:r>
    </w:p>
    <w:p>
      <w:pPr>
        <w:spacing w:line="360" w:lineRule="auto"/>
        <w:ind w:firstLine="480" w:firstLineChars="200"/>
        <w:rPr>
          <w:rFonts w:ascii="宋体" w:hAnsi="宋体" w:cs="宋体"/>
        </w:rPr>
      </w:pPr>
      <w:r>
        <w:rPr>
          <w:rFonts w:hint="eastAsia" w:ascii="宋体" w:hAnsi="宋体" w:cs="宋体"/>
        </w:rPr>
        <w:t>四、履约保证金、违约责任：</w:t>
      </w:r>
    </w:p>
    <w:p>
      <w:pPr>
        <w:spacing w:line="360" w:lineRule="auto"/>
        <w:ind w:firstLine="480" w:firstLineChars="200"/>
        <w:rPr>
          <w:rFonts w:ascii="宋体" w:hAnsi="宋体" w:cs="宋体"/>
        </w:rPr>
      </w:pPr>
      <w:r>
        <w:rPr>
          <w:rFonts w:hint="eastAsia" w:ascii="宋体" w:hAnsi="宋体" w:cs="宋体"/>
        </w:rPr>
        <w:t>1、履约保证金：合同金额的1%，由中标人在合同签订后的7日内支付给采购人。投标人未全面履行合同的，按违约情况扣除履约保证金，服务期满无违约情况验收合格后退还。</w:t>
      </w:r>
    </w:p>
    <w:p>
      <w:pPr>
        <w:spacing w:line="360" w:lineRule="auto"/>
        <w:jc w:val="center"/>
        <w:rPr>
          <w:rFonts w:ascii="宋体" w:hAnsi="宋体" w:cs="宋体"/>
          <w:b/>
          <w:sz w:val="36"/>
          <w:szCs w:val="36"/>
        </w:rPr>
        <w:sectPr>
          <w:pgSz w:w="11905" w:h="16838"/>
          <w:pgMar w:top="1440" w:right="1797" w:bottom="1440" w:left="1797" w:header="851" w:footer="992" w:gutter="0"/>
          <w:cols w:space="0" w:num="1"/>
          <w:titlePg/>
        </w:sectPr>
      </w:pPr>
    </w:p>
    <w:p>
      <w:pPr>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2" w:name="_Toc184308082"/>
      <w:bookmarkEnd w:id="22"/>
      <w:bookmarkStart w:id="23" w:name="_Toc184312122"/>
      <w:bookmarkEnd w:id="23"/>
      <w:bookmarkStart w:id="24" w:name="_Toc184314471"/>
      <w:bookmarkEnd w:id="24"/>
      <w:bookmarkStart w:id="25" w:name="_Toc184314436"/>
      <w:bookmarkEnd w:id="25"/>
      <w:bookmarkStart w:id="26" w:name="_Toc184308045"/>
      <w:bookmarkEnd w:id="26"/>
      <w:bookmarkStart w:id="27" w:name="_Toc184313266"/>
      <w:bookmarkEnd w:id="27"/>
      <w:bookmarkStart w:id="28" w:name="_Toc184312105"/>
      <w:bookmarkEnd w:id="28"/>
      <w:bookmarkStart w:id="29" w:name="_Toc184313285"/>
      <w:bookmarkEnd w:id="29"/>
      <w:bookmarkStart w:id="30" w:name="_Toc184312134"/>
      <w:bookmarkEnd w:id="30"/>
      <w:bookmarkStart w:id="31" w:name="_Toc184314472"/>
      <w:bookmarkEnd w:id="31"/>
      <w:bookmarkStart w:id="32" w:name="_Toc184310333"/>
      <w:bookmarkEnd w:id="32"/>
      <w:bookmarkStart w:id="33" w:name="_Toc184308103"/>
      <w:bookmarkEnd w:id="33"/>
      <w:bookmarkStart w:id="34" w:name="_Toc184308049"/>
      <w:bookmarkEnd w:id="34"/>
      <w:bookmarkStart w:id="35" w:name="_Toc184313240"/>
      <w:bookmarkEnd w:id="35"/>
      <w:bookmarkStart w:id="36" w:name="_Toc184310344"/>
      <w:bookmarkEnd w:id="36"/>
      <w:bookmarkStart w:id="37" w:name="_Toc184313278"/>
      <w:bookmarkEnd w:id="37"/>
      <w:bookmarkStart w:id="38" w:name="_Toc184312076"/>
      <w:bookmarkEnd w:id="38"/>
      <w:bookmarkStart w:id="39" w:name="_Toc184310280"/>
      <w:bookmarkEnd w:id="39"/>
      <w:bookmarkStart w:id="40" w:name="_Toc184310328"/>
      <w:bookmarkEnd w:id="40"/>
      <w:bookmarkStart w:id="41" w:name="_Toc184312084"/>
      <w:bookmarkEnd w:id="41"/>
      <w:bookmarkStart w:id="42" w:name="_Toc184313261"/>
      <w:bookmarkEnd w:id="42"/>
      <w:bookmarkStart w:id="43" w:name="_Toc184308037"/>
      <w:bookmarkEnd w:id="43"/>
      <w:bookmarkStart w:id="44" w:name="_Toc184314456"/>
      <w:bookmarkEnd w:id="44"/>
      <w:bookmarkStart w:id="45" w:name="_Toc184310284"/>
      <w:bookmarkEnd w:id="45"/>
      <w:bookmarkStart w:id="46" w:name="_Toc184308042"/>
      <w:bookmarkEnd w:id="46"/>
      <w:bookmarkStart w:id="47" w:name="_Toc184308067"/>
      <w:bookmarkEnd w:id="47"/>
      <w:bookmarkStart w:id="48" w:name="_Toc184313286"/>
      <w:bookmarkEnd w:id="48"/>
      <w:bookmarkStart w:id="49" w:name="_Toc184312077"/>
      <w:bookmarkEnd w:id="49"/>
      <w:bookmarkStart w:id="50" w:name="_Toc184313283"/>
      <w:bookmarkEnd w:id="50"/>
      <w:bookmarkStart w:id="51" w:name="_Toc184314433"/>
      <w:bookmarkEnd w:id="51"/>
      <w:bookmarkStart w:id="52" w:name="_Toc184312098"/>
      <w:bookmarkEnd w:id="52"/>
      <w:bookmarkStart w:id="53" w:name="_Toc184312073"/>
      <w:bookmarkEnd w:id="53"/>
      <w:bookmarkStart w:id="54" w:name="_Toc184313309"/>
      <w:bookmarkEnd w:id="54"/>
      <w:bookmarkStart w:id="55" w:name="_Toc184308085"/>
      <w:bookmarkEnd w:id="55"/>
      <w:bookmarkStart w:id="56" w:name="_Toc184310275"/>
      <w:bookmarkEnd w:id="56"/>
      <w:bookmarkStart w:id="57" w:name="_Toc184308101"/>
      <w:bookmarkEnd w:id="57"/>
      <w:bookmarkStart w:id="58" w:name="_Toc184314468"/>
      <w:bookmarkEnd w:id="58"/>
      <w:bookmarkStart w:id="59" w:name="_Toc184310279"/>
      <w:bookmarkEnd w:id="59"/>
      <w:bookmarkStart w:id="60" w:name="_Toc184310278"/>
      <w:bookmarkEnd w:id="60"/>
      <w:bookmarkStart w:id="61" w:name="_Toc184313253"/>
      <w:bookmarkEnd w:id="61"/>
      <w:bookmarkStart w:id="62" w:name="_Toc184314452"/>
      <w:bookmarkEnd w:id="62"/>
      <w:bookmarkStart w:id="63" w:name="_Toc184310277"/>
      <w:bookmarkEnd w:id="63"/>
      <w:bookmarkStart w:id="64" w:name="_Toc184312092"/>
      <w:bookmarkEnd w:id="64"/>
      <w:bookmarkStart w:id="65" w:name="_Toc184310283"/>
      <w:bookmarkEnd w:id="65"/>
      <w:bookmarkStart w:id="66" w:name="_Toc184310319"/>
      <w:bookmarkEnd w:id="66"/>
      <w:bookmarkStart w:id="67" w:name="_Toc184314446"/>
      <w:bookmarkEnd w:id="67"/>
      <w:bookmarkStart w:id="68" w:name="_Toc184313275"/>
      <w:bookmarkEnd w:id="68"/>
      <w:bookmarkStart w:id="69" w:name="_Toc184313249"/>
      <w:bookmarkEnd w:id="69"/>
      <w:bookmarkStart w:id="70" w:name="_Toc184313256"/>
      <w:bookmarkEnd w:id="70"/>
      <w:bookmarkStart w:id="71" w:name="_Toc184313276"/>
      <w:bookmarkEnd w:id="71"/>
      <w:bookmarkStart w:id="72" w:name="_Toc184312069"/>
      <w:bookmarkEnd w:id="72"/>
      <w:bookmarkStart w:id="73" w:name="_Toc184308093"/>
      <w:bookmarkEnd w:id="73"/>
      <w:bookmarkStart w:id="74" w:name="_Toc184314435"/>
      <w:bookmarkEnd w:id="74"/>
      <w:bookmarkStart w:id="75" w:name="_Toc184313260"/>
      <w:bookmarkEnd w:id="75"/>
      <w:bookmarkStart w:id="76" w:name="_Toc184312070"/>
      <w:bookmarkEnd w:id="76"/>
      <w:bookmarkStart w:id="77" w:name="_Toc184308074"/>
      <w:bookmarkEnd w:id="77"/>
      <w:bookmarkStart w:id="78" w:name="_Toc184312100"/>
      <w:bookmarkEnd w:id="78"/>
      <w:bookmarkStart w:id="79" w:name="_Toc184314448"/>
      <w:bookmarkEnd w:id="79"/>
      <w:bookmarkStart w:id="80" w:name="_Toc184313299"/>
      <w:bookmarkEnd w:id="80"/>
      <w:bookmarkStart w:id="81" w:name="_Toc184310285"/>
      <w:bookmarkEnd w:id="81"/>
      <w:bookmarkStart w:id="82" w:name="_Toc184313265"/>
      <w:bookmarkEnd w:id="82"/>
      <w:bookmarkStart w:id="83" w:name="_Toc184310298"/>
      <w:bookmarkEnd w:id="83"/>
      <w:bookmarkStart w:id="84" w:name="_Toc184313298"/>
      <w:bookmarkEnd w:id="84"/>
      <w:bookmarkStart w:id="85" w:name="_Toc184310325"/>
      <w:bookmarkEnd w:id="85"/>
      <w:bookmarkStart w:id="86" w:name="_Toc184312124"/>
      <w:bookmarkEnd w:id="86"/>
      <w:bookmarkStart w:id="87" w:name="_Toc184312102"/>
      <w:bookmarkEnd w:id="87"/>
      <w:bookmarkStart w:id="88" w:name="_Toc184308036"/>
      <w:bookmarkEnd w:id="88"/>
      <w:bookmarkStart w:id="89" w:name="_Toc184312135"/>
      <w:bookmarkEnd w:id="89"/>
      <w:bookmarkStart w:id="90" w:name="_Toc184313255"/>
      <w:bookmarkEnd w:id="90"/>
      <w:bookmarkStart w:id="91" w:name="_Toc184308071"/>
      <w:bookmarkEnd w:id="91"/>
      <w:bookmarkStart w:id="92" w:name="_Toc184312074"/>
      <w:bookmarkEnd w:id="92"/>
      <w:bookmarkStart w:id="93" w:name="_Toc184308072"/>
      <w:bookmarkEnd w:id="93"/>
      <w:bookmarkStart w:id="94" w:name="_Toc184308060"/>
      <w:bookmarkEnd w:id="94"/>
      <w:bookmarkStart w:id="95" w:name="_Toc184313257"/>
      <w:bookmarkEnd w:id="95"/>
      <w:bookmarkStart w:id="96" w:name="_Toc184308080"/>
      <w:bookmarkEnd w:id="96"/>
      <w:bookmarkStart w:id="97" w:name="_Toc184314411"/>
      <w:bookmarkEnd w:id="97"/>
      <w:bookmarkStart w:id="98" w:name="_Toc184314430"/>
      <w:bookmarkEnd w:id="98"/>
      <w:bookmarkStart w:id="99" w:name="_Toc184314464"/>
      <w:bookmarkEnd w:id="99"/>
      <w:bookmarkStart w:id="100" w:name="_Toc184314460"/>
      <w:bookmarkEnd w:id="100"/>
      <w:bookmarkStart w:id="101" w:name="_Toc184310316"/>
      <w:bookmarkEnd w:id="101"/>
      <w:bookmarkStart w:id="102" w:name="_Toc184313300"/>
      <w:bookmarkEnd w:id="102"/>
      <w:bookmarkStart w:id="103" w:name="_Toc184308100"/>
      <w:bookmarkEnd w:id="103"/>
      <w:bookmarkStart w:id="104" w:name="_Toc184310329"/>
      <w:bookmarkEnd w:id="104"/>
      <w:bookmarkStart w:id="105" w:name="_Toc184313262"/>
      <w:bookmarkEnd w:id="105"/>
      <w:bookmarkStart w:id="106" w:name="_Toc184313290"/>
      <w:bookmarkEnd w:id="106"/>
      <w:bookmarkStart w:id="107" w:name="_Toc184313273"/>
      <w:bookmarkEnd w:id="107"/>
      <w:bookmarkStart w:id="108" w:name="_Toc184312115"/>
      <w:bookmarkEnd w:id="108"/>
      <w:bookmarkStart w:id="109" w:name="_Toc184312113"/>
      <w:bookmarkEnd w:id="109"/>
      <w:bookmarkStart w:id="110" w:name="_Toc184310320"/>
      <w:bookmarkEnd w:id="110"/>
      <w:bookmarkStart w:id="111" w:name="_Toc184312075"/>
      <w:bookmarkEnd w:id="111"/>
      <w:bookmarkStart w:id="112" w:name="_Toc184310286"/>
      <w:bookmarkEnd w:id="112"/>
      <w:bookmarkStart w:id="113" w:name="_Toc184313242"/>
      <w:bookmarkEnd w:id="113"/>
      <w:bookmarkStart w:id="114" w:name="_Toc184314478"/>
      <w:bookmarkEnd w:id="114"/>
      <w:bookmarkStart w:id="115" w:name="_Toc184314410"/>
      <w:bookmarkEnd w:id="115"/>
      <w:bookmarkStart w:id="116" w:name="_Toc184308090"/>
      <w:bookmarkEnd w:id="116"/>
      <w:bookmarkStart w:id="117" w:name="_Toc184314432"/>
      <w:bookmarkEnd w:id="117"/>
      <w:bookmarkStart w:id="118" w:name="_Toc184308055"/>
      <w:bookmarkEnd w:id="118"/>
      <w:bookmarkStart w:id="119" w:name="_Toc184310272"/>
      <w:bookmarkEnd w:id="119"/>
      <w:bookmarkStart w:id="120" w:name="_Toc184314431"/>
      <w:bookmarkEnd w:id="120"/>
      <w:bookmarkStart w:id="121" w:name="_Toc184310317"/>
      <w:bookmarkEnd w:id="121"/>
      <w:bookmarkStart w:id="122" w:name="_Toc184310334"/>
      <w:bookmarkEnd w:id="122"/>
      <w:bookmarkStart w:id="123" w:name="_Toc184308063"/>
      <w:bookmarkEnd w:id="123"/>
      <w:bookmarkStart w:id="124" w:name="_Toc184313279"/>
      <w:bookmarkEnd w:id="124"/>
      <w:bookmarkStart w:id="125" w:name="_Toc184308077"/>
      <w:bookmarkEnd w:id="125"/>
      <w:bookmarkStart w:id="126" w:name="_Toc184312126"/>
      <w:bookmarkEnd w:id="126"/>
      <w:bookmarkStart w:id="127" w:name="_Toc184314416"/>
      <w:bookmarkEnd w:id="127"/>
      <w:bookmarkStart w:id="128" w:name="_Toc184310289"/>
      <w:bookmarkEnd w:id="128"/>
      <w:bookmarkStart w:id="129" w:name="_Toc184312086"/>
      <w:bookmarkEnd w:id="129"/>
      <w:bookmarkStart w:id="130" w:name="_Toc184313243"/>
      <w:bookmarkEnd w:id="130"/>
      <w:bookmarkStart w:id="131" w:name="_Toc184314474"/>
      <w:bookmarkEnd w:id="131"/>
      <w:bookmarkStart w:id="132" w:name="_Toc184313258"/>
      <w:bookmarkEnd w:id="132"/>
      <w:bookmarkStart w:id="133" w:name="_Toc184312090"/>
      <w:bookmarkEnd w:id="133"/>
      <w:bookmarkStart w:id="134" w:name="_Toc184310341"/>
      <w:bookmarkEnd w:id="134"/>
      <w:bookmarkStart w:id="135" w:name="_Toc184312068"/>
      <w:bookmarkEnd w:id="135"/>
      <w:bookmarkStart w:id="136" w:name="_Toc184310281"/>
      <w:bookmarkEnd w:id="136"/>
      <w:bookmarkStart w:id="137" w:name="_Toc184314428"/>
      <w:bookmarkEnd w:id="137"/>
      <w:bookmarkStart w:id="138" w:name="_Toc184313241"/>
      <w:bookmarkEnd w:id="138"/>
      <w:bookmarkStart w:id="139" w:name="_Toc184312091"/>
      <w:bookmarkEnd w:id="139"/>
      <w:bookmarkStart w:id="140" w:name="_Toc184308098"/>
      <w:bookmarkEnd w:id="140"/>
      <w:bookmarkStart w:id="141" w:name="_Toc184308078"/>
      <w:bookmarkEnd w:id="141"/>
      <w:bookmarkStart w:id="142" w:name="_Toc184314418"/>
      <w:bookmarkEnd w:id="142"/>
      <w:bookmarkStart w:id="143" w:name="_Toc184308079"/>
      <w:bookmarkEnd w:id="143"/>
      <w:bookmarkStart w:id="144" w:name="_Toc184312127"/>
      <w:bookmarkEnd w:id="144"/>
      <w:bookmarkStart w:id="145" w:name="_Toc184313287"/>
      <w:bookmarkEnd w:id="145"/>
      <w:bookmarkStart w:id="146" w:name="_Toc184313308"/>
      <w:bookmarkEnd w:id="146"/>
      <w:bookmarkStart w:id="147" w:name="_Toc184308083"/>
      <w:bookmarkEnd w:id="147"/>
      <w:bookmarkStart w:id="148" w:name="_Toc184312129"/>
      <w:bookmarkEnd w:id="148"/>
      <w:bookmarkStart w:id="149" w:name="_Toc184314476"/>
      <w:bookmarkEnd w:id="149"/>
      <w:bookmarkStart w:id="150" w:name="_Toc184314442"/>
      <w:bookmarkEnd w:id="150"/>
      <w:bookmarkStart w:id="151" w:name="_Toc184310342"/>
      <w:bookmarkEnd w:id="151"/>
      <w:bookmarkStart w:id="152" w:name="_Toc184308058"/>
      <w:bookmarkEnd w:id="152"/>
      <w:bookmarkStart w:id="153" w:name="_Toc184314434"/>
      <w:bookmarkEnd w:id="153"/>
      <w:bookmarkStart w:id="154" w:name="_Toc184314429"/>
      <w:bookmarkEnd w:id="154"/>
      <w:bookmarkStart w:id="155" w:name="_Toc184310292"/>
      <w:bookmarkEnd w:id="155"/>
      <w:bookmarkStart w:id="156" w:name="_Toc184312111"/>
      <w:bookmarkEnd w:id="156"/>
      <w:bookmarkStart w:id="157" w:name="_Toc184312128"/>
      <w:bookmarkEnd w:id="157"/>
      <w:bookmarkStart w:id="158" w:name="_Toc184314473"/>
      <w:bookmarkEnd w:id="158"/>
      <w:bookmarkStart w:id="159" w:name="_Toc184308043"/>
      <w:bookmarkEnd w:id="159"/>
      <w:bookmarkStart w:id="160" w:name="_Toc184310288"/>
      <w:bookmarkEnd w:id="160"/>
      <w:bookmarkStart w:id="161" w:name="_Toc184308087"/>
      <w:bookmarkEnd w:id="161"/>
      <w:bookmarkStart w:id="162" w:name="_Toc184313239"/>
      <w:bookmarkEnd w:id="162"/>
      <w:bookmarkStart w:id="163" w:name="_Toc184312131"/>
      <w:bookmarkEnd w:id="163"/>
      <w:bookmarkStart w:id="164" w:name="_Toc184314470"/>
      <w:bookmarkEnd w:id="164"/>
      <w:bookmarkStart w:id="165" w:name="_Toc184308047"/>
      <w:bookmarkEnd w:id="165"/>
      <w:bookmarkStart w:id="166" w:name="_Toc184308056"/>
      <w:bookmarkEnd w:id="166"/>
      <w:bookmarkStart w:id="167" w:name="_Toc184310314"/>
      <w:bookmarkEnd w:id="167"/>
      <w:bookmarkStart w:id="168" w:name="_Toc184313250"/>
      <w:bookmarkEnd w:id="168"/>
      <w:bookmarkStart w:id="169" w:name="_Toc184314440"/>
      <w:bookmarkEnd w:id="169"/>
      <w:bookmarkStart w:id="170" w:name="_Toc184312121"/>
      <w:bookmarkEnd w:id="170"/>
      <w:bookmarkStart w:id="171" w:name="_Toc184312139"/>
      <w:bookmarkEnd w:id="171"/>
      <w:bookmarkStart w:id="172" w:name="_Toc184310310"/>
      <w:bookmarkEnd w:id="172"/>
      <w:bookmarkStart w:id="173" w:name="_Toc184313281"/>
      <w:bookmarkEnd w:id="173"/>
      <w:bookmarkStart w:id="174" w:name="_Toc184308069"/>
      <w:bookmarkEnd w:id="174"/>
      <w:bookmarkStart w:id="175" w:name="_Toc184314477"/>
      <w:bookmarkEnd w:id="175"/>
      <w:bookmarkStart w:id="176" w:name="_Toc184314439"/>
      <w:bookmarkEnd w:id="176"/>
      <w:bookmarkStart w:id="177" w:name="_Toc184312117"/>
      <w:bookmarkEnd w:id="177"/>
      <w:bookmarkStart w:id="178" w:name="_Toc184313267"/>
      <w:bookmarkEnd w:id="178"/>
      <w:bookmarkStart w:id="179" w:name="_Toc184310331"/>
      <w:bookmarkEnd w:id="179"/>
      <w:bookmarkStart w:id="180" w:name="_Toc184313293"/>
      <w:bookmarkEnd w:id="180"/>
      <w:bookmarkStart w:id="181" w:name="_Toc184314444"/>
      <w:bookmarkEnd w:id="181"/>
      <w:bookmarkStart w:id="182" w:name="_Toc184314425"/>
      <w:bookmarkEnd w:id="182"/>
      <w:bookmarkStart w:id="183" w:name="_Toc184310323"/>
      <w:bookmarkEnd w:id="183"/>
      <w:bookmarkStart w:id="184" w:name="_Toc184308065"/>
      <w:bookmarkEnd w:id="184"/>
      <w:bookmarkStart w:id="185" w:name="_Toc184313254"/>
      <w:bookmarkEnd w:id="185"/>
      <w:bookmarkStart w:id="186" w:name="_Toc184312109"/>
      <w:bookmarkEnd w:id="186"/>
      <w:bookmarkStart w:id="187" w:name="_Toc184313289"/>
      <w:bookmarkEnd w:id="187"/>
      <w:bookmarkStart w:id="188" w:name="_Toc184308061"/>
      <w:bookmarkEnd w:id="188"/>
      <w:bookmarkStart w:id="189" w:name="_Toc184314482"/>
      <w:bookmarkEnd w:id="189"/>
      <w:bookmarkStart w:id="190" w:name="_Toc184310307"/>
      <w:bookmarkEnd w:id="190"/>
      <w:bookmarkStart w:id="191" w:name="_Toc184312107"/>
      <w:bookmarkEnd w:id="191"/>
      <w:bookmarkStart w:id="192" w:name="_Toc184310308"/>
      <w:bookmarkEnd w:id="192"/>
      <w:bookmarkStart w:id="193" w:name="_Toc184313288"/>
      <w:bookmarkEnd w:id="193"/>
      <w:bookmarkStart w:id="194" w:name="_Toc184310343"/>
      <w:bookmarkEnd w:id="194"/>
      <w:bookmarkStart w:id="195" w:name="_Toc184313305"/>
      <w:bookmarkEnd w:id="195"/>
      <w:bookmarkStart w:id="196" w:name="_Toc184313292"/>
      <w:bookmarkEnd w:id="196"/>
      <w:bookmarkStart w:id="197" w:name="_Toc184314438"/>
      <w:bookmarkEnd w:id="197"/>
      <w:bookmarkStart w:id="198" w:name="_Toc184312097"/>
      <w:bookmarkEnd w:id="198"/>
      <w:bookmarkStart w:id="199" w:name="_Toc184310337"/>
      <w:bookmarkEnd w:id="199"/>
      <w:bookmarkStart w:id="200" w:name="_Toc184310300"/>
      <w:bookmarkEnd w:id="200"/>
      <w:bookmarkStart w:id="201" w:name="_Toc184308039"/>
      <w:bookmarkEnd w:id="201"/>
      <w:bookmarkStart w:id="202" w:name="_Toc184308091"/>
      <w:bookmarkEnd w:id="202"/>
      <w:bookmarkStart w:id="203" w:name="_Toc184310303"/>
      <w:bookmarkEnd w:id="203"/>
      <w:bookmarkStart w:id="204" w:name="_Toc184314451"/>
      <w:bookmarkEnd w:id="204"/>
      <w:bookmarkStart w:id="205" w:name="_Toc184314412"/>
      <w:bookmarkEnd w:id="205"/>
      <w:bookmarkStart w:id="206" w:name="_Toc184313282"/>
      <w:bookmarkEnd w:id="206"/>
      <w:bookmarkStart w:id="207" w:name="_Toc184312116"/>
      <w:bookmarkEnd w:id="207"/>
      <w:bookmarkStart w:id="208" w:name="_Toc184310290"/>
      <w:bookmarkEnd w:id="208"/>
      <w:bookmarkStart w:id="209" w:name="_Toc184308041"/>
      <w:bookmarkEnd w:id="209"/>
      <w:bookmarkStart w:id="210" w:name="_Toc184308094"/>
      <w:bookmarkEnd w:id="210"/>
      <w:bookmarkStart w:id="211" w:name="_Toc184313306"/>
      <w:bookmarkEnd w:id="211"/>
      <w:bookmarkStart w:id="212" w:name="_Toc184308057"/>
      <w:bookmarkEnd w:id="212"/>
      <w:bookmarkStart w:id="213" w:name="_Toc184308051"/>
      <w:bookmarkEnd w:id="213"/>
      <w:bookmarkStart w:id="214" w:name="_Toc184310311"/>
      <w:bookmarkEnd w:id="214"/>
      <w:bookmarkStart w:id="215" w:name="_Toc184312096"/>
      <w:bookmarkEnd w:id="215"/>
      <w:bookmarkStart w:id="216" w:name="_Toc184312118"/>
      <w:bookmarkEnd w:id="216"/>
      <w:bookmarkStart w:id="217" w:name="_Toc184308096"/>
      <w:bookmarkEnd w:id="217"/>
      <w:bookmarkStart w:id="218" w:name="_Toc184314427"/>
      <w:bookmarkEnd w:id="218"/>
      <w:bookmarkStart w:id="219" w:name="_Toc184310291"/>
      <w:bookmarkEnd w:id="219"/>
      <w:bookmarkStart w:id="220" w:name="_Toc184313291"/>
      <w:bookmarkEnd w:id="220"/>
      <w:bookmarkStart w:id="221" w:name="_Toc184312087"/>
      <w:bookmarkEnd w:id="221"/>
      <w:bookmarkStart w:id="222" w:name="_Toc184313248"/>
      <w:bookmarkEnd w:id="222"/>
      <w:bookmarkStart w:id="223" w:name="_Toc184310335"/>
      <w:bookmarkEnd w:id="223"/>
      <w:bookmarkStart w:id="224" w:name="_Toc184308070"/>
      <w:bookmarkEnd w:id="224"/>
      <w:bookmarkStart w:id="225" w:name="_Toc184312078"/>
      <w:bookmarkEnd w:id="225"/>
      <w:bookmarkStart w:id="226" w:name="_Toc184312106"/>
      <w:bookmarkEnd w:id="226"/>
      <w:bookmarkStart w:id="227" w:name="_Toc184314424"/>
      <w:bookmarkEnd w:id="227"/>
      <w:bookmarkStart w:id="228" w:name="_Toc184308084"/>
      <w:bookmarkEnd w:id="228"/>
      <w:bookmarkStart w:id="229" w:name="_Toc184313271"/>
      <w:bookmarkEnd w:id="229"/>
      <w:bookmarkStart w:id="230" w:name="_Toc184308046"/>
      <w:bookmarkEnd w:id="230"/>
      <w:bookmarkStart w:id="231" w:name="_Toc184313252"/>
      <w:bookmarkEnd w:id="231"/>
      <w:bookmarkStart w:id="232" w:name="_Toc184312093"/>
      <w:bookmarkEnd w:id="232"/>
      <w:bookmarkStart w:id="233" w:name="_Toc184314461"/>
      <w:bookmarkEnd w:id="233"/>
      <w:bookmarkStart w:id="234" w:name="_Toc184308095"/>
      <w:bookmarkEnd w:id="234"/>
      <w:bookmarkStart w:id="235" w:name="_Toc184314419"/>
      <w:bookmarkEnd w:id="235"/>
      <w:bookmarkStart w:id="236" w:name="_Toc184314463"/>
      <w:bookmarkEnd w:id="236"/>
      <w:bookmarkStart w:id="237" w:name="_Toc184314469"/>
      <w:bookmarkEnd w:id="237"/>
      <w:bookmarkStart w:id="238" w:name="_Toc184310313"/>
      <w:bookmarkEnd w:id="238"/>
      <w:bookmarkStart w:id="239" w:name="_Toc184312119"/>
      <w:bookmarkEnd w:id="239"/>
      <w:bookmarkStart w:id="240" w:name="_Toc184314415"/>
      <w:bookmarkEnd w:id="240"/>
      <w:bookmarkStart w:id="241" w:name="_Toc184314475"/>
      <w:bookmarkEnd w:id="241"/>
      <w:bookmarkStart w:id="242" w:name="_Toc184314426"/>
      <w:bookmarkEnd w:id="242"/>
      <w:bookmarkStart w:id="243" w:name="_Toc184312125"/>
      <w:bookmarkEnd w:id="243"/>
      <w:bookmarkStart w:id="244" w:name="_Toc184314466"/>
      <w:bookmarkEnd w:id="244"/>
      <w:bookmarkStart w:id="245" w:name="_Toc184308068"/>
      <w:bookmarkEnd w:id="245"/>
      <w:bookmarkStart w:id="246" w:name="_Toc184312082"/>
      <w:bookmarkEnd w:id="246"/>
      <w:bookmarkStart w:id="247" w:name="_Toc184313277"/>
      <w:bookmarkEnd w:id="247"/>
      <w:bookmarkStart w:id="248" w:name="_Toc184312108"/>
      <w:bookmarkEnd w:id="248"/>
      <w:bookmarkStart w:id="249" w:name="_Toc184314421"/>
      <w:bookmarkEnd w:id="249"/>
      <w:bookmarkStart w:id="250" w:name="_Toc184312114"/>
      <w:bookmarkEnd w:id="250"/>
      <w:bookmarkStart w:id="251" w:name="_Toc184313284"/>
      <w:bookmarkEnd w:id="251"/>
      <w:bookmarkStart w:id="252" w:name="_Toc184310274"/>
      <w:bookmarkEnd w:id="252"/>
      <w:bookmarkStart w:id="253" w:name="_Toc184313297"/>
      <w:bookmarkEnd w:id="253"/>
      <w:bookmarkStart w:id="254" w:name="_Toc184308088"/>
      <w:bookmarkEnd w:id="254"/>
      <w:bookmarkStart w:id="255" w:name="_Toc184308107"/>
      <w:bookmarkEnd w:id="255"/>
      <w:bookmarkStart w:id="256" w:name="_Toc184308044"/>
      <w:bookmarkEnd w:id="256"/>
      <w:bookmarkStart w:id="257" w:name="_Toc184310287"/>
      <w:bookmarkEnd w:id="257"/>
      <w:bookmarkStart w:id="258" w:name="_Toc184313302"/>
      <w:bookmarkEnd w:id="258"/>
      <w:bookmarkStart w:id="259" w:name="_Toc184313280"/>
      <w:bookmarkEnd w:id="259"/>
      <w:bookmarkStart w:id="260" w:name="_Toc184312136"/>
      <w:bookmarkEnd w:id="260"/>
      <w:bookmarkStart w:id="261" w:name="_Toc184310339"/>
      <w:bookmarkEnd w:id="261"/>
      <w:bookmarkStart w:id="262" w:name="_Toc184312067"/>
      <w:bookmarkEnd w:id="262"/>
      <w:bookmarkStart w:id="263" w:name="_Toc184312132"/>
      <w:bookmarkEnd w:id="263"/>
      <w:bookmarkStart w:id="264" w:name="_Toc184312089"/>
      <w:bookmarkEnd w:id="264"/>
      <w:bookmarkStart w:id="265" w:name="_Toc184314420"/>
      <w:bookmarkEnd w:id="265"/>
      <w:bookmarkStart w:id="266" w:name="_Toc184308075"/>
      <w:bookmarkEnd w:id="266"/>
      <w:bookmarkStart w:id="267" w:name="_Toc184308104"/>
      <w:bookmarkEnd w:id="267"/>
      <w:bookmarkStart w:id="268" w:name="_Toc184312137"/>
      <w:bookmarkEnd w:id="268"/>
      <w:bookmarkStart w:id="269" w:name="_Toc184313263"/>
      <w:bookmarkEnd w:id="269"/>
      <w:bookmarkStart w:id="270" w:name="_Toc184308066"/>
      <w:bookmarkEnd w:id="270"/>
      <w:bookmarkStart w:id="271" w:name="_Toc184313246"/>
      <w:bookmarkEnd w:id="271"/>
      <w:bookmarkStart w:id="272" w:name="_Toc184308108"/>
      <w:bookmarkEnd w:id="272"/>
      <w:bookmarkStart w:id="273" w:name="_Toc184308059"/>
      <w:bookmarkEnd w:id="273"/>
      <w:bookmarkStart w:id="274" w:name="_Toc184310340"/>
      <w:bookmarkEnd w:id="274"/>
      <w:bookmarkStart w:id="275" w:name="_Toc184312079"/>
      <w:bookmarkEnd w:id="275"/>
      <w:bookmarkStart w:id="276" w:name="_Toc184312083"/>
      <w:bookmarkEnd w:id="276"/>
      <w:bookmarkStart w:id="277" w:name="_Toc184312138"/>
      <w:bookmarkEnd w:id="277"/>
      <w:bookmarkStart w:id="278" w:name="_Toc184308105"/>
      <w:bookmarkEnd w:id="278"/>
      <w:bookmarkStart w:id="279" w:name="_Toc184314465"/>
      <w:bookmarkEnd w:id="279"/>
      <w:bookmarkStart w:id="280" w:name="_Toc184308081"/>
      <w:bookmarkEnd w:id="280"/>
      <w:bookmarkStart w:id="281" w:name="_Toc184313247"/>
      <w:bookmarkEnd w:id="281"/>
      <w:bookmarkStart w:id="282" w:name="_Toc184314481"/>
      <w:bookmarkEnd w:id="282"/>
      <w:bookmarkStart w:id="283" w:name="_Toc184313238"/>
      <w:bookmarkEnd w:id="283"/>
      <w:bookmarkStart w:id="284" w:name="_Toc184312099"/>
      <w:bookmarkEnd w:id="284"/>
      <w:bookmarkStart w:id="285" w:name="_Toc184308076"/>
      <w:bookmarkEnd w:id="285"/>
      <w:bookmarkStart w:id="286" w:name="_Toc184312094"/>
      <w:bookmarkEnd w:id="286"/>
      <w:bookmarkStart w:id="287" w:name="_Toc184308073"/>
      <w:bookmarkEnd w:id="287"/>
      <w:bookmarkStart w:id="288" w:name="_Toc184308064"/>
      <w:bookmarkEnd w:id="288"/>
      <w:bookmarkStart w:id="289" w:name="_Toc184314454"/>
      <w:bookmarkEnd w:id="289"/>
      <w:bookmarkStart w:id="290" w:name="_Toc184314449"/>
      <w:bookmarkEnd w:id="290"/>
      <w:bookmarkStart w:id="291" w:name="_Toc184312112"/>
      <w:bookmarkEnd w:id="291"/>
      <w:bookmarkStart w:id="292" w:name="_Toc184312081"/>
      <w:bookmarkEnd w:id="292"/>
      <w:bookmarkStart w:id="293" w:name="_Toc184308099"/>
      <w:bookmarkEnd w:id="293"/>
      <w:bookmarkStart w:id="294" w:name="_Toc184308048"/>
      <w:bookmarkEnd w:id="294"/>
      <w:bookmarkStart w:id="295" w:name="_Toc184313274"/>
      <w:bookmarkEnd w:id="295"/>
      <w:bookmarkStart w:id="296" w:name="_Toc184310294"/>
      <w:bookmarkEnd w:id="296"/>
      <w:bookmarkStart w:id="297" w:name="_Toc184308050"/>
      <w:bookmarkEnd w:id="297"/>
      <w:bookmarkStart w:id="298" w:name="_Toc184313303"/>
      <w:bookmarkEnd w:id="298"/>
      <w:bookmarkStart w:id="299" w:name="_Toc184308052"/>
      <w:bookmarkEnd w:id="299"/>
      <w:bookmarkStart w:id="300" w:name="_Toc184310297"/>
      <w:bookmarkEnd w:id="300"/>
      <w:bookmarkStart w:id="301" w:name="_Toc184313296"/>
      <w:bookmarkEnd w:id="301"/>
      <w:bookmarkStart w:id="302" w:name="_Toc184314455"/>
      <w:bookmarkEnd w:id="302"/>
      <w:bookmarkStart w:id="303" w:name="_Toc184310326"/>
      <w:bookmarkEnd w:id="303"/>
      <w:bookmarkStart w:id="304" w:name="_Toc184312080"/>
      <w:bookmarkEnd w:id="304"/>
      <w:bookmarkStart w:id="305" w:name="_Toc184314422"/>
      <w:bookmarkEnd w:id="305"/>
      <w:bookmarkStart w:id="306" w:name="_Toc184313251"/>
      <w:bookmarkEnd w:id="306"/>
      <w:bookmarkStart w:id="307" w:name="_Toc184312120"/>
      <w:bookmarkEnd w:id="307"/>
      <w:bookmarkStart w:id="308" w:name="_Toc184314413"/>
      <w:bookmarkEnd w:id="308"/>
      <w:bookmarkStart w:id="309" w:name="_Toc184312085"/>
      <w:bookmarkEnd w:id="309"/>
      <w:bookmarkStart w:id="310" w:name="_Toc184308038"/>
      <w:bookmarkEnd w:id="310"/>
      <w:bookmarkStart w:id="311" w:name="_Toc184313264"/>
      <w:bookmarkEnd w:id="311"/>
      <w:bookmarkStart w:id="312" w:name="_Toc184310299"/>
      <w:bookmarkEnd w:id="312"/>
      <w:bookmarkStart w:id="313" w:name="_Toc184312104"/>
      <w:bookmarkEnd w:id="313"/>
      <w:bookmarkStart w:id="314" w:name="_Toc184310295"/>
      <w:bookmarkEnd w:id="314"/>
      <w:bookmarkStart w:id="315" w:name="_Toc184312072"/>
      <w:bookmarkEnd w:id="315"/>
      <w:bookmarkStart w:id="316" w:name="_Toc184313294"/>
      <w:bookmarkEnd w:id="316"/>
      <w:bookmarkStart w:id="317" w:name="_Toc184314423"/>
      <w:bookmarkEnd w:id="317"/>
      <w:bookmarkStart w:id="318" w:name="_Toc184310324"/>
      <w:bookmarkEnd w:id="318"/>
      <w:bookmarkStart w:id="319" w:name="_Toc184312095"/>
      <w:bookmarkEnd w:id="319"/>
      <w:bookmarkStart w:id="320" w:name="_Toc184310293"/>
      <w:bookmarkEnd w:id="320"/>
      <w:bookmarkStart w:id="321" w:name="_Toc184314443"/>
      <w:bookmarkEnd w:id="321"/>
      <w:bookmarkStart w:id="322" w:name="_Toc184312123"/>
      <w:bookmarkEnd w:id="322"/>
      <w:bookmarkStart w:id="323" w:name="_Toc184313295"/>
      <w:bookmarkEnd w:id="323"/>
      <w:bookmarkStart w:id="324" w:name="_Toc184313270"/>
      <w:bookmarkEnd w:id="324"/>
      <w:bookmarkStart w:id="325" w:name="_Toc184308102"/>
      <w:bookmarkEnd w:id="325"/>
      <w:bookmarkStart w:id="326" w:name="_Toc184308086"/>
      <w:bookmarkEnd w:id="326"/>
      <w:bookmarkStart w:id="327" w:name="_Toc184314479"/>
      <w:bookmarkEnd w:id="327"/>
      <w:bookmarkStart w:id="328" w:name="_Toc184310296"/>
      <w:bookmarkEnd w:id="328"/>
      <w:bookmarkStart w:id="329" w:name="_Toc184310306"/>
      <w:bookmarkEnd w:id="329"/>
      <w:bookmarkStart w:id="330" w:name="_Toc184310332"/>
      <w:bookmarkEnd w:id="330"/>
      <w:bookmarkStart w:id="331" w:name="_Toc184312071"/>
      <w:bookmarkEnd w:id="331"/>
      <w:bookmarkStart w:id="332" w:name="_Toc184310282"/>
      <w:bookmarkEnd w:id="332"/>
      <w:bookmarkStart w:id="333" w:name="_Toc184314445"/>
      <w:bookmarkEnd w:id="333"/>
      <w:bookmarkStart w:id="334" w:name="_Toc184312110"/>
      <w:bookmarkEnd w:id="334"/>
      <w:bookmarkStart w:id="335" w:name="_Toc184313269"/>
      <w:bookmarkEnd w:id="335"/>
      <w:bookmarkStart w:id="336" w:name="_Toc184310312"/>
      <w:bookmarkEnd w:id="336"/>
      <w:bookmarkStart w:id="337" w:name="_Toc184313307"/>
      <w:bookmarkEnd w:id="337"/>
      <w:bookmarkStart w:id="338" w:name="_Toc184314467"/>
      <w:bookmarkEnd w:id="338"/>
      <w:bookmarkStart w:id="339" w:name="_Toc184310302"/>
      <w:bookmarkEnd w:id="339"/>
      <w:bookmarkStart w:id="340" w:name="_Toc184312088"/>
      <w:bookmarkEnd w:id="340"/>
      <w:bookmarkStart w:id="341" w:name="_Toc184312130"/>
      <w:bookmarkEnd w:id="341"/>
      <w:bookmarkStart w:id="342" w:name="_Toc184308053"/>
      <w:bookmarkEnd w:id="342"/>
      <w:bookmarkStart w:id="343" w:name="_Toc184310327"/>
      <w:bookmarkEnd w:id="343"/>
      <w:bookmarkStart w:id="344" w:name="_Toc184308092"/>
      <w:bookmarkEnd w:id="344"/>
      <w:bookmarkStart w:id="345" w:name="_Toc184310330"/>
      <w:bookmarkEnd w:id="345"/>
      <w:bookmarkStart w:id="346" w:name="_Toc184308089"/>
      <w:bookmarkEnd w:id="346"/>
      <w:bookmarkStart w:id="347" w:name="_Toc184314441"/>
      <w:bookmarkEnd w:id="347"/>
      <w:bookmarkStart w:id="348" w:name="_Toc184314417"/>
      <w:bookmarkEnd w:id="348"/>
      <w:bookmarkStart w:id="349" w:name="_Toc184313259"/>
      <w:bookmarkEnd w:id="349"/>
      <w:bookmarkStart w:id="350" w:name="_Toc184310273"/>
      <w:bookmarkEnd w:id="350"/>
      <w:bookmarkStart w:id="351" w:name="_Toc184313245"/>
      <w:bookmarkEnd w:id="351"/>
      <w:bookmarkStart w:id="352" w:name="_Toc184313301"/>
      <w:bookmarkEnd w:id="352"/>
      <w:bookmarkStart w:id="353" w:name="_Toc184310318"/>
      <w:bookmarkEnd w:id="353"/>
      <w:bookmarkStart w:id="354" w:name="_Toc184312101"/>
      <w:bookmarkEnd w:id="354"/>
      <w:bookmarkStart w:id="355" w:name="_Toc184314459"/>
      <w:bookmarkEnd w:id="355"/>
      <w:bookmarkStart w:id="356" w:name="_Toc184314462"/>
      <w:bookmarkEnd w:id="356"/>
      <w:bookmarkStart w:id="357" w:name="_Toc184313310"/>
      <w:bookmarkEnd w:id="357"/>
      <w:bookmarkStart w:id="358" w:name="_Toc184310322"/>
      <w:bookmarkEnd w:id="358"/>
      <w:bookmarkStart w:id="359" w:name="_Toc184314458"/>
      <w:bookmarkEnd w:id="359"/>
      <w:bookmarkStart w:id="360" w:name="_Toc184308040"/>
      <w:bookmarkEnd w:id="360"/>
      <w:bookmarkStart w:id="361" w:name="_Toc184314480"/>
      <w:bookmarkEnd w:id="361"/>
      <w:bookmarkStart w:id="362" w:name="_Toc184310301"/>
      <w:bookmarkEnd w:id="362"/>
      <w:bookmarkStart w:id="363" w:name="_Toc184312103"/>
      <w:bookmarkEnd w:id="363"/>
      <w:bookmarkStart w:id="364" w:name="_Toc184310276"/>
      <w:bookmarkEnd w:id="364"/>
      <w:bookmarkStart w:id="365" w:name="_Toc184308062"/>
      <w:bookmarkEnd w:id="365"/>
      <w:bookmarkStart w:id="366" w:name="_Toc184314437"/>
      <w:bookmarkEnd w:id="366"/>
      <w:bookmarkStart w:id="367" w:name="_Toc184310309"/>
      <w:bookmarkEnd w:id="367"/>
      <w:bookmarkStart w:id="368" w:name="_Toc184310321"/>
      <w:bookmarkEnd w:id="368"/>
      <w:bookmarkStart w:id="369" w:name="_Toc184314450"/>
      <w:bookmarkEnd w:id="369"/>
      <w:bookmarkStart w:id="370" w:name="_Toc184310315"/>
      <w:bookmarkEnd w:id="370"/>
      <w:bookmarkStart w:id="371" w:name="_Toc184310305"/>
      <w:bookmarkEnd w:id="371"/>
      <w:bookmarkStart w:id="372" w:name="_Toc184308054"/>
      <w:bookmarkEnd w:id="372"/>
      <w:bookmarkStart w:id="373" w:name="_Toc184308097"/>
      <w:bookmarkEnd w:id="373"/>
      <w:bookmarkStart w:id="374" w:name="_Toc184313268"/>
      <w:bookmarkEnd w:id="374"/>
      <w:bookmarkStart w:id="375" w:name="_Toc184314453"/>
      <w:bookmarkEnd w:id="375"/>
      <w:bookmarkStart w:id="376" w:name="_Toc184313272"/>
      <w:bookmarkEnd w:id="376"/>
      <w:bookmarkStart w:id="377" w:name="_Toc184314457"/>
      <w:bookmarkEnd w:id="377"/>
      <w:bookmarkStart w:id="378" w:name="_Toc184310336"/>
      <w:bookmarkEnd w:id="378"/>
      <w:bookmarkStart w:id="379" w:name="_Toc184308106"/>
      <w:bookmarkEnd w:id="379"/>
      <w:bookmarkStart w:id="380" w:name="_Toc184312133"/>
      <w:bookmarkEnd w:id="380"/>
      <w:bookmarkStart w:id="381" w:name="_Toc184310304"/>
      <w:bookmarkEnd w:id="381"/>
      <w:bookmarkStart w:id="382" w:name="_Toc184314447"/>
      <w:bookmarkEnd w:id="382"/>
      <w:bookmarkStart w:id="383" w:name="_Toc184310338"/>
      <w:bookmarkEnd w:id="383"/>
      <w:bookmarkStart w:id="384" w:name="_Toc184313244"/>
      <w:bookmarkEnd w:id="384"/>
      <w:bookmarkStart w:id="385" w:name="_Toc184314414"/>
      <w:bookmarkEnd w:id="385"/>
      <w:bookmarkStart w:id="386" w:name="_Toc184313304"/>
      <w:bookmarkEnd w:id="386"/>
      <w:r>
        <w:rPr>
          <w:rFonts w:hint="eastAsia" w:ascii="宋体" w:hAnsi="宋体" w:cs="宋体"/>
          <w:b/>
          <w:sz w:val="36"/>
          <w:szCs w:val="36"/>
        </w:rPr>
        <w:t>评标办法</w:t>
      </w:r>
    </w:p>
    <w:p>
      <w:pPr>
        <w:pStyle w:val="5"/>
        <w:jc w:val="left"/>
        <w:rPr>
          <w:sz w:val="30"/>
          <w:szCs w:val="30"/>
        </w:rPr>
      </w:pPr>
      <w:r>
        <w:rPr>
          <w:rFonts w:hint="eastAsia"/>
          <w:sz w:val="30"/>
          <w:szCs w:val="30"/>
        </w:rPr>
        <w:t>一、评标方法</w:t>
      </w:r>
    </w:p>
    <w:p>
      <w:pPr>
        <w:spacing w:line="360" w:lineRule="auto"/>
        <w:ind w:firstLine="420"/>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spacing w:line="360" w:lineRule="auto"/>
        <w:ind w:firstLine="42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5"/>
        <w:jc w:val="left"/>
        <w:rPr>
          <w:sz w:val="30"/>
          <w:szCs w:val="30"/>
        </w:rPr>
      </w:pPr>
      <w:r>
        <w:rPr>
          <w:rFonts w:hint="eastAsia"/>
          <w:sz w:val="30"/>
          <w:szCs w:val="30"/>
        </w:rPr>
        <w:t>二、评标标准</w:t>
      </w:r>
    </w:p>
    <w:tbl>
      <w:tblPr>
        <w:tblStyle w:val="63"/>
        <w:tblW w:w="9745"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90"/>
        <w:gridCol w:w="5437"/>
        <w:gridCol w:w="1192"/>
        <w:gridCol w:w="1332"/>
      </w:tblGrid>
      <w:tr>
        <w:tc>
          <w:tcPr>
            <w:tcW w:w="594" w:type="dxa"/>
            <w:vAlign w:val="center"/>
          </w:tcPr>
          <w:p>
            <w:pPr>
              <w:spacing w:line="360" w:lineRule="auto"/>
              <w:jc w:val="center"/>
              <w:rPr>
                <w:rFonts w:ascii="宋体" w:hAnsi="宋体" w:cs="宋体"/>
              </w:rPr>
            </w:pPr>
            <w:bookmarkStart w:id="387" w:name="_Hlk144147016"/>
            <w:r>
              <w:rPr>
                <w:rFonts w:hint="eastAsia" w:ascii="宋体" w:hAnsi="宋体" w:cs="宋体"/>
              </w:rPr>
              <w:t>序号</w:t>
            </w:r>
          </w:p>
        </w:tc>
        <w:tc>
          <w:tcPr>
            <w:tcW w:w="1190" w:type="dxa"/>
            <w:vAlign w:val="center"/>
          </w:tcPr>
          <w:p>
            <w:pPr>
              <w:spacing w:line="360" w:lineRule="auto"/>
              <w:jc w:val="center"/>
              <w:rPr>
                <w:rFonts w:ascii="宋体" w:hAnsi="宋体" w:cs="宋体"/>
              </w:rPr>
            </w:pPr>
            <w:r>
              <w:rPr>
                <w:rFonts w:hint="eastAsia" w:ascii="宋体" w:hAnsi="宋体" w:cs="宋体"/>
              </w:rPr>
              <w:t>评分类型</w:t>
            </w:r>
          </w:p>
        </w:tc>
        <w:tc>
          <w:tcPr>
            <w:tcW w:w="5437" w:type="dxa"/>
            <w:vAlign w:val="center"/>
          </w:tcPr>
          <w:p>
            <w:pPr>
              <w:spacing w:line="360" w:lineRule="auto"/>
              <w:jc w:val="center"/>
              <w:rPr>
                <w:rFonts w:ascii="宋体" w:hAnsi="宋体" w:cs="宋体"/>
              </w:rPr>
            </w:pPr>
            <w:r>
              <w:rPr>
                <w:rFonts w:hint="eastAsia" w:ascii="宋体" w:hAnsi="宋体" w:cs="宋体"/>
              </w:rPr>
              <w:t>评分标准</w:t>
            </w:r>
          </w:p>
        </w:tc>
        <w:tc>
          <w:tcPr>
            <w:tcW w:w="1192" w:type="dxa"/>
            <w:vAlign w:val="center"/>
          </w:tcPr>
          <w:p>
            <w:pPr>
              <w:spacing w:line="360" w:lineRule="auto"/>
              <w:jc w:val="center"/>
              <w:rPr>
                <w:rFonts w:ascii="宋体" w:hAnsi="宋体" w:cs="宋体"/>
              </w:rPr>
            </w:pPr>
            <w:r>
              <w:rPr>
                <w:rFonts w:hint="eastAsia" w:ascii="宋体" w:hAnsi="宋体" w:cs="宋体"/>
              </w:rPr>
              <w:t>分值范围</w:t>
            </w:r>
          </w:p>
        </w:tc>
        <w:tc>
          <w:tcPr>
            <w:tcW w:w="1332" w:type="dxa"/>
            <w:vAlign w:val="center"/>
          </w:tcPr>
          <w:p>
            <w:pPr>
              <w:spacing w:line="360" w:lineRule="auto"/>
              <w:jc w:val="center"/>
              <w:rPr>
                <w:rFonts w:ascii="宋体" w:hAnsi="宋体" w:cs="宋体"/>
              </w:rPr>
            </w:pPr>
            <w:r>
              <w:rPr>
                <w:rFonts w:hint="eastAsia" w:ascii="宋体" w:hAnsi="宋体" w:cs="宋体"/>
                <w:bCs/>
              </w:rPr>
              <w:t>主观分/客观分属性</w:t>
            </w:r>
          </w:p>
        </w:tc>
      </w:tr>
      <w:tr>
        <w:tc>
          <w:tcPr>
            <w:tcW w:w="594" w:type="dxa"/>
            <w:vAlign w:val="center"/>
          </w:tcPr>
          <w:p>
            <w:pPr>
              <w:spacing w:line="360" w:lineRule="auto"/>
              <w:jc w:val="center"/>
              <w:rPr>
                <w:rFonts w:ascii="宋体" w:hAnsi="宋体" w:cs="宋体"/>
              </w:rPr>
            </w:pPr>
            <w:r>
              <w:rPr>
                <w:rFonts w:hint="eastAsia" w:ascii="宋体" w:hAnsi="宋体" w:cs="宋体"/>
              </w:rPr>
              <w:t>1</w:t>
            </w:r>
          </w:p>
        </w:tc>
        <w:tc>
          <w:tcPr>
            <w:tcW w:w="1190" w:type="dxa"/>
            <w:vAlign w:val="center"/>
          </w:tcPr>
          <w:p>
            <w:pPr>
              <w:spacing w:line="360" w:lineRule="auto"/>
              <w:jc w:val="center"/>
              <w:rPr>
                <w:rFonts w:ascii="宋体" w:hAnsi="宋体" w:cs="宋体"/>
              </w:rPr>
            </w:pPr>
            <w:r>
              <w:rPr>
                <w:rFonts w:hint="eastAsia" w:ascii="宋体" w:hAnsi="宋体" w:cs="宋体"/>
              </w:rPr>
              <w:t>报价</w:t>
            </w:r>
          </w:p>
        </w:tc>
        <w:tc>
          <w:tcPr>
            <w:tcW w:w="5437" w:type="dxa"/>
            <w:vAlign w:val="center"/>
          </w:tcPr>
          <w:p>
            <w:pPr>
              <w:spacing w:line="360" w:lineRule="auto"/>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pPr>
              <w:spacing w:line="360" w:lineRule="auto"/>
              <w:jc w:val="left"/>
              <w:rPr>
                <w:rFonts w:ascii="宋体" w:hAnsi="宋体" w:cs="宋体"/>
              </w:rPr>
            </w:pPr>
            <w:r>
              <w:rPr>
                <w:rFonts w:hint="eastAsia" w:ascii="宋体" w:hAnsi="宋体" w:cs="宋体"/>
              </w:rPr>
              <w:t>报价得分=（评审基准价/投标报价）*10</w:t>
            </w:r>
          </w:p>
          <w:p>
            <w:pPr>
              <w:spacing w:line="360" w:lineRule="auto"/>
              <w:rPr>
                <w:rFonts w:ascii="宋体" w:hAnsi="宋体" w:cs="宋体"/>
              </w:rPr>
            </w:pPr>
            <w:r>
              <w:rPr>
                <w:rFonts w:hint="eastAsia" w:ascii="宋体" w:hAnsi="宋体" w:cs="宋体"/>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专门面向中小微企业采购的项目，不再执行价格评审优惠的扶持政策。</w:t>
            </w:r>
          </w:p>
        </w:tc>
        <w:tc>
          <w:tcPr>
            <w:tcW w:w="1192" w:type="dxa"/>
            <w:vAlign w:val="center"/>
          </w:tcPr>
          <w:p>
            <w:pPr>
              <w:snapToGrid w:val="0"/>
              <w:spacing w:line="360" w:lineRule="auto"/>
              <w:jc w:val="left"/>
              <w:rPr>
                <w:rFonts w:ascii="宋体" w:hAnsi="宋体" w:cs="宋体"/>
              </w:rPr>
            </w:pPr>
            <w:r>
              <w:rPr>
                <w:rFonts w:hint="eastAsia" w:ascii="宋体" w:hAnsi="宋体" w:cs="宋体"/>
              </w:rPr>
              <w:t>0-10分</w:t>
            </w:r>
          </w:p>
        </w:tc>
        <w:tc>
          <w:tcPr>
            <w:tcW w:w="1332" w:type="dxa"/>
            <w:vAlign w:val="center"/>
          </w:tcPr>
          <w:p>
            <w:pPr>
              <w:snapToGrid w:val="0"/>
              <w:spacing w:line="360" w:lineRule="auto"/>
              <w:jc w:val="left"/>
              <w:rPr>
                <w:rFonts w:ascii="宋体" w:hAnsi="宋体" w:cs="宋体"/>
              </w:rPr>
            </w:pPr>
            <w:r>
              <w:rPr>
                <w:rFonts w:hint="eastAsia" w:ascii="宋体" w:hAnsi="宋体" w:cs="宋体"/>
              </w:rPr>
              <w:t>客观分</w:t>
            </w:r>
          </w:p>
        </w:tc>
      </w:tr>
      <w:tr>
        <w:tc>
          <w:tcPr>
            <w:tcW w:w="594" w:type="dxa"/>
            <w:vAlign w:val="center"/>
          </w:tcPr>
          <w:p>
            <w:pPr>
              <w:spacing w:line="360" w:lineRule="auto"/>
              <w:jc w:val="center"/>
              <w:rPr>
                <w:rFonts w:ascii="宋体" w:hAnsi="宋体" w:cs="宋体"/>
              </w:rPr>
            </w:pPr>
            <w:r>
              <w:rPr>
                <w:rFonts w:hint="eastAsia" w:ascii="宋体" w:hAnsi="宋体" w:cs="宋体"/>
              </w:rPr>
              <w:t>2</w:t>
            </w:r>
          </w:p>
        </w:tc>
        <w:tc>
          <w:tcPr>
            <w:tcW w:w="1190" w:type="dxa"/>
            <w:vAlign w:val="center"/>
          </w:tcPr>
          <w:p>
            <w:pPr>
              <w:spacing w:line="360" w:lineRule="auto"/>
              <w:jc w:val="center"/>
              <w:rPr>
                <w:rFonts w:ascii="宋体" w:hAnsi="宋体" w:cs="宋体"/>
              </w:rPr>
            </w:pPr>
            <w:r>
              <w:rPr>
                <w:rFonts w:hint="eastAsia" w:ascii="宋体" w:hAnsi="宋体" w:cs="宋体"/>
              </w:rPr>
              <w:t>商务资信</w:t>
            </w:r>
          </w:p>
        </w:tc>
        <w:tc>
          <w:tcPr>
            <w:tcW w:w="5437" w:type="dxa"/>
            <w:vAlign w:val="center"/>
          </w:tcPr>
          <w:p>
            <w:pPr>
              <w:spacing w:line="360" w:lineRule="auto"/>
              <w:ind w:firstLine="420"/>
              <w:rPr>
                <w:rFonts w:ascii="宋体" w:hAnsi="宋体" w:cs="宋体"/>
              </w:rPr>
            </w:pPr>
            <w:r>
              <w:rPr>
                <w:rFonts w:hint="eastAsia" w:ascii="宋体" w:hAnsi="宋体" w:cs="宋体"/>
              </w:rPr>
              <w:t>投标人自2020年08月份以来承接过同类项目业绩，每个得</w:t>
            </w:r>
            <w:r>
              <w:rPr>
                <w:rFonts w:hint="eastAsia" w:ascii="宋体" w:hAnsi="宋体" w:cs="宋体"/>
                <w:lang w:val="en-US" w:eastAsia="zh-CN"/>
              </w:rPr>
              <w:t>1</w:t>
            </w:r>
            <w:r>
              <w:rPr>
                <w:rFonts w:hint="eastAsia" w:ascii="宋体" w:hAnsi="宋体" w:cs="宋体"/>
              </w:rPr>
              <w:t>分，最高1分（业绩必须提供相应的证明文件（合同复印件），时间以合同签订时间为准。）</w:t>
            </w:r>
          </w:p>
        </w:tc>
        <w:tc>
          <w:tcPr>
            <w:tcW w:w="1192" w:type="dxa"/>
            <w:vAlign w:val="center"/>
          </w:tcPr>
          <w:p>
            <w:pPr>
              <w:snapToGrid w:val="0"/>
              <w:spacing w:line="360" w:lineRule="auto"/>
              <w:jc w:val="left"/>
              <w:rPr>
                <w:rFonts w:ascii="宋体" w:hAnsi="宋体" w:cs="宋体"/>
              </w:rPr>
            </w:pPr>
            <w:r>
              <w:rPr>
                <w:rFonts w:hint="eastAsia" w:ascii="宋体" w:hAnsi="宋体" w:cs="宋体"/>
              </w:rPr>
              <w:t>0-1分</w:t>
            </w:r>
          </w:p>
        </w:tc>
        <w:tc>
          <w:tcPr>
            <w:tcW w:w="1332" w:type="dxa"/>
            <w:vAlign w:val="center"/>
          </w:tcPr>
          <w:p>
            <w:pPr>
              <w:snapToGrid w:val="0"/>
              <w:spacing w:line="360" w:lineRule="auto"/>
              <w:jc w:val="left"/>
              <w:rPr>
                <w:rFonts w:ascii="宋体" w:hAnsi="宋体" w:cs="宋体"/>
              </w:rPr>
            </w:pPr>
            <w:r>
              <w:rPr>
                <w:rFonts w:hint="eastAsia" w:ascii="宋体" w:hAnsi="宋体" w:cs="宋体"/>
              </w:rPr>
              <w:t>客观分</w:t>
            </w:r>
          </w:p>
        </w:tc>
      </w:tr>
      <w:tr>
        <w:tc>
          <w:tcPr>
            <w:tcW w:w="594" w:type="dxa"/>
            <w:vAlign w:val="center"/>
          </w:tcPr>
          <w:p>
            <w:pPr>
              <w:spacing w:line="360" w:lineRule="auto"/>
              <w:jc w:val="center"/>
              <w:rPr>
                <w:rFonts w:ascii="宋体" w:hAnsi="宋体" w:cs="宋体"/>
              </w:rPr>
            </w:pPr>
            <w:r>
              <w:rPr>
                <w:rFonts w:hint="eastAsia" w:ascii="宋体" w:hAnsi="宋体" w:cs="宋体"/>
              </w:rPr>
              <w:t>3</w:t>
            </w:r>
          </w:p>
        </w:tc>
        <w:tc>
          <w:tcPr>
            <w:tcW w:w="1190" w:type="dxa"/>
            <w:vAlign w:val="center"/>
          </w:tcPr>
          <w:p>
            <w:pPr>
              <w:spacing w:line="360" w:lineRule="auto"/>
              <w:jc w:val="center"/>
              <w:rPr>
                <w:rFonts w:ascii="宋体" w:hAnsi="宋体" w:cs="宋体"/>
              </w:rPr>
            </w:pPr>
            <w:r>
              <w:rPr>
                <w:rFonts w:hint="eastAsia" w:ascii="宋体" w:hAnsi="宋体" w:cs="宋体"/>
              </w:rPr>
              <w:t>商务资信</w:t>
            </w:r>
          </w:p>
        </w:tc>
        <w:tc>
          <w:tcPr>
            <w:tcW w:w="5437" w:type="dxa"/>
            <w:vAlign w:val="center"/>
          </w:tcPr>
          <w:p>
            <w:pPr>
              <w:spacing w:line="360" w:lineRule="auto"/>
              <w:ind w:firstLine="420"/>
              <w:rPr>
                <w:rFonts w:ascii="宋体" w:hAnsi="宋体" w:cs="宋体"/>
              </w:rPr>
            </w:pPr>
            <w:r>
              <w:rPr>
                <w:rFonts w:hint="eastAsia" w:hAnsi="宋体"/>
                <w:szCs w:val="32"/>
              </w:rPr>
              <w:t>投标人具有ISO9001质量体系认证证书、ISO14001环境体系认证证书、OHSAS18001职业健康安全管理体系认证证书，信息安全管理体系认证、能源管理体系认证、诚信管理体系认证证书，每提供一个得</w:t>
            </w:r>
            <w:r>
              <w:rPr>
                <w:rFonts w:hAnsi="宋体"/>
                <w:szCs w:val="32"/>
              </w:rPr>
              <w:t>0.5</w:t>
            </w:r>
            <w:r>
              <w:rPr>
                <w:rFonts w:hint="eastAsia" w:hAnsi="宋体"/>
                <w:szCs w:val="32"/>
              </w:rPr>
              <w:t>分，最多3分，提供证明材料，不提供不得分。</w:t>
            </w:r>
          </w:p>
        </w:tc>
        <w:tc>
          <w:tcPr>
            <w:tcW w:w="1192" w:type="dxa"/>
            <w:vAlign w:val="center"/>
          </w:tcPr>
          <w:p>
            <w:pPr>
              <w:snapToGrid w:val="0"/>
              <w:spacing w:line="360" w:lineRule="auto"/>
              <w:jc w:val="left"/>
              <w:rPr>
                <w:rFonts w:ascii="宋体" w:hAnsi="宋体" w:cs="宋体"/>
              </w:rPr>
            </w:pPr>
            <w:r>
              <w:rPr>
                <w:rFonts w:hint="eastAsia" w:ascii="宋体" w:hAnsi="宋体" w:cs="宋体"/>
              </w:rPr>
              <w:t>0-3分</w:t>
            </w:r>
          </w:p>
        </w:tc>
        <w:tc>
          <w:tcPr>
            <w:tcW w:w="1332" w:type="dxa"/>
            <w:vAlign w:val="center"/>
          </w:tcPr>
          <w:p>
            <w:pPr>
              <w:snapToGrid w:val="0"/>
              <w:spacing w:line="360" w:lineRule="auto"/>
              <w:jc w:val="left"/>
              <w:rPr>
                <w:rFonts w:ascii="宋体" w:hAnsi="宋体" w:cs="宋体"/>
              </w:rPr>
            </w:pPr>
            <w:r>
              <w:rPr>
                <w:rFonts w:hint="eastAsia" w:ascii="宋体" w:hAnsi="宋体" w:cs="宋体"/>
              </w:rPr>
              <w:t>客观分</w:t>
            </w:r>
          </w:p>
        </w:tc>
      </w:tr>
      <w:tr>
        <w:tc>
          <w:tcPr>
            <w:tcW w:w="594" w:type="dxa"/>
            <w:vAlign w:val="center"/>
          </w:tcPr>
          <w:p>
            <w:pPr>
              <w:spacing w:line="360" w:lineRule="auto"/>
              <w:jc w:val="center"/>
              <w:rPr>
                <w:rFonts w:hint="eastAsia" w:ascii="宋体" w:hAnsi="宋体" w:eastAsia="宋体" w:cs="宋体"/>
                <w:lang w:val="en-US" w:eastAsia="zh-CN"/>
              </w:rPr>
            </w:pPr>
            <w:r>
              <w:rPr>
                <w:rFonts w:hint="eastAsia" w:ascii="宋体" w:hAnsi="宋体" w:cs="宋体"/>
                <w:lang w:val="en-US" w:eastAsia="zh-CN"/>
              </w:rPr>
              <w:t>4</w:t>
            </w:r>
          </w:p>
        </w:tc>
        <w:tc>
          <w:tcPr>
            <w:tcW w:w="1190" w:type="dxa"/>
            <w:vAlign w:val="center"/>
          </w:tcPr>
          <w:p>
            <w:pPr>
              <w:spacing w:line="360" w:lineRule="auto"/>
              <w:jc w:val="center"/>
              <w:rPr>
                <w:rFonts w:hint="eastAsia" w:ascii="宋体" w:hAnsi="宋体" w:cs="宋体"/>
              </w:rPr>
            </w:pPr>
            <w:r>
              <w:rPr>
                <w:rFonts w:hint="eastAsia" w:ascii="宋体" w:hAnsi="宋体" w:cs="宋体"/>
              </w:rPr>
              <w:t>商务资信</w:t>
            </w:r>
          </w:p>
        </w:tc>
        <w:tc>
          <w:tcPr>
            <w:tcW w:w="5437" w:type="dxa"/>
            <w:vAlign w:val="center"/>
          </w:tcPr>
          <w:p>
            <w:pPr>
              <w:spacing w:line="360" w:lineRule="auto"/>
              <w:ind w:firstLine="420"/>
              <w:rPr>
                <w:rFonts w:hint="eastAsia" w:hAnsi="宋体"/>
                <w:szCs w:val="32"/>
                <w:lang w:val="zh-CN"/>
              </w:rPr>
            </w:pPr>
            <w:r>
              <w:rPr>
                <w:rFonts w:hint="eastAsia" w:ascii="Times New Roman" w:hAnsi="宋体" w:eastAsia="宋体" w:cs="Times New Roman"/>
                <w:sz w:val="24"/>
                <w:szCs w:val="32"/>
                <w:lang w:val="zh-CN" w:eastAsia="zh-CN"/>
              </w:rPr>
              <w:t>投标人</w:t>
            </w:r>
            <w:r>
              <w:rPr>
                <w:rFonts w:hint="eastAsia" w:ascii="Times New Roman" w:hAnsi="宋体" w:eastAsia="宋体" w:cs="Times New Roman"/>
                <w:sz w:val="24"/>
                <w:szCs w:val="32"/>
                <w:lang w:val="zh-CN"/>
              </w:rPr>
              <w:t>具有医疗垃圾运送智能管理系统、生活垃圾分类智能管理系统、医院保洁服务管理系统、医院后勤物业服务智慧管理系统，每提供一个得</w:t>
            </w:r>
            <w:r>
              <w:rPr>
                <w:rFonts w:hint="eastAsia" w:ascii="Times New Roman" w:hAnsi="宋体" w:eastAsia="宋体" w:cs="Times New Roman"/>
                <w:sz w:val="24"/>
                <w:szCs w:val="32"/>
                <w:lang w:val="zh-CN" w:eastAsia="zh-CN"/>
              </w:rPr>
              <w:t>0.5</w:t>
            </w:r>
            <w:r>
              <w:rPr>
                <w:rFonts w:hint="eastAsia" w:ascii="Times New Roman" w:hAnsi="宋体" w:eastAsia="宋体" w:cs="Times New Roman"/>
                <w:sz w:val="24"/>
                <w:szCs w:val="32"/>
                <w:lang w:val="zh-CN"/>
              </w:rPr>
              <w:t>分，最高得</w:t>
            </w:r>
            <w:r>
              <w:rPr>
                <w:rFonts w:hint="eastAsia" w:ascii="Times New Roman" w:hAnsi="宋体" w:eastAsia="宋体" w:cs="Times New Roman"/>
                <w:sz w:val="24"/>
                <w:szCs w:val="32"/>
                <w:lang w:val="zh-CN" w:eastAsia="zh-CN"/>
              </w:rPr>
              <w:t>2</w:t>
            </w:r>
            <w:r>
              <w:rPr>
                <w:rFonts w:hint="eastAsia" w:ascii="Times New Roman" w:hAnsi="宋体" w:eastAsia="宋体" w:cs="Times New Roman"/>
                <w:sz w:val="24"/>
                <w:szCs w:val="32"/>
                <w:lang w:val="zh-CN"/>
              </w:rPr>
              <w:t>分。（提供软件证书或购买证明材料）。</w:t>
            </w:r>
          </w:p>
        </w:tc>
        <w:tc>
          <w:tcPr>
            <w:tcW w:w="1192" w:type="dxa"/>
            <w:vAlign w:val="center"/>
          </w:tcPr>
          <w:p>
            <w:pPr>
              <w:snapToGrid w:val="0"/>
              <w:spacing w:line="360" w:lineRule="auto"/>
              <w:ind w:firstLine="0"/>
              <w:jc w:val="left"/>
              <w:rPr>
                <w:rFonts w:hint="eastAsia" w:ascii="宋体" w:hAnsi="宋体" w:eastAsia="宋体" w:cs="宋体"/>
                <w:kern w:val="2"/>
                <w:sz w:val="24"/>
                <w:szCs w:val="24"/>
                <w:lang w:val="zh-CN" w:eastAsia="zh-CN" w:bidi="ar-SA"/>
              </w:rPr>
            </w:pPr>
            <w:r>
              <w:rPr>
                <w:rFonts w:hint="eastAsia" w:ascii="宋体" w:hAnsi="宋体" w:cs="宋体"/>
                <w:szCs w:val="24"/>
                <w:lang w:val="zh-CN"/>
              </w:rPr>
              <w:t>0-</w:t>
            </w:r>
            <w:r>
              <w:rPr>
                <w:rFonts w:hint="eastAsia" w:ascii="宋体" w:hAnsi="宋体" w:cs="宋体"/>
                <w:szCs w:val="24"/>
                <w:lang w:val="zh-CN" w:eastAsia="zh-CN"/>
              </w:rPr>
              <w:t>2</w:t>
            </w:r>
            <w:r>
              <w:rPr>
                <w:rFonts w:hint="eastAsia" w:ascii="宋体" w:hAnsi="宋体" w:cs="宋体"/>
                <w:szCs w:val="24"/>
                <w:lang w:val="zh-CN"/>
              </w:rPr>
              <w:t>分</w:t>
            </w:r>
          </w:p>
        </w:tc>
        <w:tc>
          <w:tcPr>
            <w:tcW w:w="1332" w:type="dxa"/>
            <w:vAlign w:val="center"/>
          </w:tcPr>
          <w:p>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rPr>
              <w:t>客观分</w:t>
            </w:r>
          </w:p>
        </w:tc>
      </w:tr>
      <w:tr>
        <w:trPr>
          <w:trHeight w:val="1463" w:hRule="atLeast"/>
        </w:trP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5</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spacing w:line="360" w:lineRule="auto"/>
              <w:rPr>
                <w:rFonts w:hAnsi="宋体"/>
                <w:szCs w:val="32"/>
              </w:rPr>
            </w:pPr>
            <w:r>
              <w:rPr>
                <w:rFonts w:hint="eastAsia" w:hAnsi="宋体"/>
                <w:szCs w:val="32"/>
              </w:rPr>
              <w:t>对项目的整体理解：</w:t>
            </w:r>
          </w:p>
          <w:p>
            <w:pPr>
              <w:spacing w:line="360" w:lineRule="auto"/>
              <w:ind w:firstLine="420"/>
              <w:rPr>
                <w:rFonts w:hAnsi="宋体"/>
                <w:szCs w:val="32"/>
              </w:rPr>
            </w:pPr>
            <w:r>
              <w:rPr>
                <w:rFonts w:hint="eastAsia" w:hAnsi="宋体"/>
                <w:szCs w:val="32"/>
              </w:rPr>
              <w:t>1、</w:t>
            </w:r>
            <w:r>
              <w:rPr>
                <w:rFonts w:hint="eastAsia" w:hAnsi="宋体"/>
                <w:szCs w:val="32"/>
                <w:lang w:val="zh-CN"/>
              </w:rPr>
              <w:t>提出管理服务定位、目标</w:t>
            </w:r>
            <w:r>
              <w:rPr>
                <w:rFonts w:hint="eastAsia" w:hAnsi="宋体"/>
                <w:szCs w:val="32"/>
              </w:rPr>
              <w:t>0-5分：</w:t>
            </w:r>
          </w:p>
          <w:p>
            <w:pPr>
              <w:spacing w:line="360" w:lineRule="auto"/>
              <w:ind w:firstLine="420"/>
              <w:rPr>
                <w:rFonts w:hAnsi="宋体"/>
                <w:szCs w:val="32"/>
              </w:rPr>
            </w:pPr>
            <w:r>
              <w:rPr>
                <w:rFonts w:hint="eastAsia" w:hAnsi="宋体"/>
                <w:szCs w:val="32"/>
              </w:rPr>
              <w:t>定位及目标清晰，具有针对性，可实施性强的得5分；较清晰，具有针对性，可实施性一般的得3分；明显存在缺陷的，得1分；未提供相关描述不得分。</w:t>
            </w:r>
          </w:p>
          <w:p>
            <w:pPr>
              <w:spacing w:line="360" w:lineRule="auto"/>
              <w:ind w:firstLine="420"/>
              <w:rPr>
                <w:rFonts w:hAnsi="宋体"/>
                <w:szCs w:val="32"/>
              </w:rPr>
            </w:pPr>
            <w:r>
              <w:rPr>
                <w:rFonts w:hint="eastAsia" w:hAnsi="宋体"/>
                <w:szCs w:val="32"/>
              </w:rPr>
              <w:t>2、项目重难点分析及解决方案0-5分：</w:t>
            </w:r>
          </w:p>
          <w:p>
            <w:pPr>
              <w:spacing w:line="360" w:lineRule="auto"/>
              <w:ind w:firstLine="420"/>
              <w:rPr>
                <w:rFonts w:hAnsi="宋体"/>
                <w:szCs w:val="32"/>
              </w:rPr>
            </w:pPr>
            <w:r>
              <w:rPr>
                <w:rFonts w:hint="eastAsia" w:hAnsi="宋体"/>
                <w:szCs w:val="32"/>
              </w:rPr>
              <w:t>分析全面、准确5分；分析基本合理3分；分析欠全面合理1分；没有不得分。</w:t>
            </w:r>
          </w:p>
        </w:tc>
        <w:tc>
          <w:tcPr>
            <w:tcW w:w="1192" w:type="dxa"/>
            <w:vAlign w:val="center"/>
          </w:tcPr>
          <w:p>
            <w:pPr>
              <w:rPr>
                <w:rFonts w:hAnsi="宋体"/>
                <w:szCs w:val="32"/>
              </w:rPr>
            </w:pPr>
            <w:r>
              <w:rPr>
                <w:rFonts w:hint="eastAsia" w:ascii="宋体" w:hAnsi="宋体" w:cs="宋体"/>
              </w:rPr>
              <w:t>0-10分</w:t>
            </w:r>
          </w:p>
        </w:tc>
        <w:tc>
          <w:tcPr>
            <w:tcW w:w="1332" w:type="dxa"/>
            <w:vAlign w:val="center"/>
          </w:tcPr>
          <w:p>
            <w:pPr>
              <w:jc w:val="center"/>
              <w:rPr>
                <w:rFonts w:ascii="宋体" w:hAnsi="宋体" w:cs="宋体"/>
              </w:rPr>
            </w:pPr>
            <w:r>
              <w:rPr>
                <w:rFonts w:hint="eastAsia" w:ascii="宋体" w:hAnsi="宋体" w:cs="宋体"/>
              </w:rPr>
              <w:t>主观分</w:t>
            </w:r>
          </w:p>
        </w:tc>
      </w:tr>
      <w:tr>
        <w:trPr>
          <w:trHeight w:val="1463" w:hRule="atLeast"/>
        </w:trP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6</w:t>
            </w:r>
          </w:p>
        </w:tc>
        <w:tc>
          <w:tcPr>
            <w:tcW w:w="1190" w:type="dxa"/>
            <w:vAlign w:val="center"/>
          </w:tcPr>
          <w:p>
            <w:pPr>
              <w:spacing w:line="360" w:lineRule="auto"/>
              <w:ind w:firstLine="240" w:firstLineChars="100"/>
              <w:jc w:val="left"/>
              <w:rPr>
                <w:rFonts w:hint="eastAsia" w:ascii="Times New Roman" w:hAnsi="宋体" w:cs="Times New Roman"/>
                <w:szCs w:val="32"/>
                <w:lang w:val="zh-CN"/>
              </w:rPr>
            </w:pPr>
            <w:r>
              <w:rPr>
                <w:rFonts w:hint="eastAsia" w:ascii="Times New Roman" w:hAnsi="宋体" w:cs="Times New Roman"/>
                <w:szCs w:val="32"/>
                <w:lang w:val="zh-CN"/>
              </w:rPr>
              <w:t>技术</w:t>
            </w:r>
          </w:p>
        </w:tc>
        <w:tc>
          <w:tcPr>
            <w:tcW w:w="5437" w:type="dxa"/>
            <w:vAlign w:val="center"/>
          </w:tcPr>
          <w:p>
            <w:pPr>
              <w:spacing w:line="360" w:lineRule="auto"/>
              <w:ind w:firstLine="420"/>
              <w:rPr>
                <w:rFonts w:hint="eastAsia" w:hAnsi="宋体"/>
                <w:szCs w:val="32"/>
                <w:lang w:val="zh-CN"/>
              </w:rPr>
            </w:pPr>
            <w:r>
              <w:rPr>
                <w:rFonts w:hint="eastAsia" w:ascii="Times New Roman" w:hAnsi="宋体" w:cs="Times New Roman"/>
                <w:b w:val="0"/>
                <w:bCs w:val="0"/>
                <w:szCs w:val="32"/>
                <w:lang w:val="zh-CN"/>
              </w:rPr>
              <w:t>城东院区洗衣房、报刊发放及病区护理协助等服务方案</w:t>
            </w:r>
          </w:p>
        </w:tc>
        <w:tc>
          <w:tcPr>
            <w:tcW w:w="1192" w:type="dxa"/>
            <w:vAlign w:val="center"/>
          </w:tcPr>
          <w:p>
            <w:pPr>
              <w:rPr>
                <w:rFonts w:hAnsi="宋体"/>
                <w:szCs w:val="32"/>
              </w:rPr>
            </w:pPr>
            <w:r>
              <w:rPr>
                <w:rFonts w:hint="eastAsia" w:ascii="宋体" w:hAnsi="宋体" w:cs="宋体"/>
              </w:rPr>
              <w:t>0-3分</w:t>
            </w:r>
          </w:p>
        </w:tc>
        <w:tc>
          <w:tcPr>
            <w:tcW w:w="1332" w:type="dxa"/>
            <w:vAlign w:val="center"/>
          </w:tcPr>
          <w:p>
            <w:pPr>
              <w:jc w:val="center"/>
              <w:rPr>
                <w:rFonts w:ascii="宋体" w:hAnsi="宋体" w:cs="宋体"/>
              </w:rPr>
            </w:pPr>
            <w:r>
              <w:rPr>
                <w:rFonts w:hint="eastAsia" w:ascii="宋体" w:hAnsi="宋体" w:cs="宋体"/>
              </w:rPr>
              <w:t>主观分</w:t>
            </w:r>
          </w:p>
        </w:tc>
      </w:tr>
      <w:tr>
        <w:trPr>
          <w:trHeight w:val="334" w:hRule="atLeast"/>
        </w:trP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7</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spacing w:line="360" w:lineRule="auto"/>
            </w:pPr>
            <w:r>
              <w:rPr>
                <w:rFonts w:hint="eastAsia"/>
              </w:rPr>
              <w:t>城东院区保洁及相关服务方案：</w:t>
            </w:r>
          </w:p>
          <w:p>
            <w:pPr>
              <w:spacing w:line="360" w:lineRule="auto"/>
              <w:ind w:firstLine="420"/>
            </w:pPr>
            <w:r>
              <w:rPr>
                <w:rFonts w:hint="eastAsia"/>
              </w:rPr>
              <w:t>1）公共区域保洁方案0-</w:t>
            </w:r>
            <w:r>
              <w:rPr>
                <w:rFonts w:hint="eastAsia"/>
                <w:lang w:val="en-US" w:eastAsia="zh-CN"/>
              </w:rPr>
              <w:t>2</w:t>
            </w:r>
            <w:r>
              <w:rPr>
                <w:rFonts w:hint="eastAsia"/>
              </w:rPr>
              <w:t>分</w:t>
            </w:r>
          </w:p>
          <w:p>
            <w:pPr>
              <w:spacing w:line="360" w:lineRule="auto"/>
              <w:ind w:firstLine="420"/>
            </w:pPr>
            <w:r>
              <w:rPr>
                <w:rFonts w:hint="eastAsia"/>
              </w:rPr>
              <w:t>2）诊室、医护办公室、护士台及挂号收费等窗口、值班室保洁方案0-2分</w:t>
            </w:r>
          </w:p>
          <w:p>
            <w:pPr>
              <w:spacing w:line="360" w:lineRule="auto"/>
              <w:ind w:firstLine="420"/>
            </w:pPr>
            <w:r>
              <w:rPr>
                <w:rFonts w:hint="eastAsia"/>
              </w:rPr>
              <w:t>3）会议室、接待室、休息厅保洁方案0-2分</w:t>
            </w:r>
          </w:p>
          <w:p>
            <w:pPr>
              <w:spacing w:line="360" w:lineRule="auto"/>
              <w:ind w:firstLine="420"/>
            </w:pPr>
            <w:r>
              <w:rPr>
                <w:rFonts w:hint="eastAsia"/>
              </w:rPr>
              <w:t>4）食堂餐厅、厨房保洁方案0-2分</w:t>
            </w:r>
          </w:p>
          <w:p>
            <w:pPr>
              <w:spacing w:line="360" w:lineRule="auto"/>
              <w:ind w:firstLine="420"/>
            </w:pPr>
            <w:r>
              <w:rPr>
                <w:rFonts w:hint="eastAsia"/>
              </w:rPr>
              <w:t>5）检查、治疗室保洁方案0-2分</w:t>
            </w:r>
          </w:p>
          <w:p>
            <w:pPr>
              <w:spacing w:line="360" w:lineRule="auto"/>
              <w:ind w:firstLine="420"/>
            </w:pPr>
            <w:r>
              <w:rPr>
                <w:rFonts w:hint="eastAsia"/>
              </w:rPr>
              <w:t>6）库房、设备间卫生保洁方案0-2分</w:t>
            </w:r>
          </w:p>
          <w:p>
            <w:pPr>
              <w:spacing w:line="360" w:lineRule="auto"/>
              <w:ind w:firstLine="420"/>
            </w:pPr>
            <w:r>
              <w:rPr>
                <w:rFonts w:hint="eastAsia"/>
              </w:rPr>
              <w:t>7）及时收集各处产生的医疗废物、生活垃圾送至垃圾暂存间方案0-</w:t>
            </w:r>
            <w:r>
              <w:rPr>
                <w:rFonts w:hint="eastAsia"/>
                <w:lang w:val="en-US" w:eastAsia="zh-CN"/>
              </w:rPr>
              <w:t>1</w:t>
            </w:r>
            <w:r>
              <w:rPr>
                <w:rFonts w:hint="eastAsia"/>
              </w:rPr>
              <w:t>分</w:t>
            </w:r>
          </w:p>
        </w:tc>
        <w:tc>
          <w:tcPr>
            <w:tcW w:w="1192" w:type="dxa"/>
            <w:vAlign w:val="center"/>
          </w:tcPr>
          <w:p>
            <w:pPr>
              <w:spacing w:line="360" w:lineRule="auto"/>
              <w:rPr>
                <w:rFonts w:ascii="宋体" w:hAnsi="宋体" w:cs="宋体"/>
              </w:rPr>
            </w:pPr>
            <w:r>
              <w:rPr>
                <w:rFonts w:hint="eastAsia" w:ascii="宋体" w:hAnsi="宋体" w:cs="宋体"/>
              </w:rPr>
              <w:t>0-1</w:t>
            </w:r>
            <w:r>
              <w:rPr>
                <w:rFonts w:hint="eastAsia" w:ascii="宋体" w:hAnsi="宋体" w:cs="宋体"/>
                <w:lang w:val="en-US" w:eastAsia="zh-CN"/>
              </w:rPr>
              <w:t>3</w:t>
            </w:r>
            <w:r>
              <w:rPr>
                <w:rFonts w:hint="eastAsia" w:ascii="宋体" w:hAnsi="宋体" w:cs="宋体"/>
              </w:rPr>
              <w:t>分</w:t>
            </w:r>
          </w:p>
        </w:tc>
        <w:tc>
          <w:tcPr>
            <w:tcW w:w="1332" w:type="dxa"/>
            <w:vAlign w:val="center"/>
          </w:tcPr>
          <w:p>
            <w:pPr>
              <w:rPr>
                <w:rFonts w:ascii="宋体" w:hAnsi="宋体" w:cs="宋体"/>
              </w:rPr>
            </w:pPr>
            <w:r>
              <w:rPr>
                <w:rFonts w:hint="eastAsia" w:ascii="宋体" w:hAnsi="宋体" w:cs="宋体"/>
              </w:rPr>
              <w:t>主观分</w:t>
            </w:r>
          </w:p>
        </w:tc>
      </w:tr>
      <w:t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8</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spacing w:line="360" w:lineRule="auto"/>
              <w:ind w:firstLine="420"/>
              <w:rPr>
                <w:rFonts w:hAnsi="宋体"/>
                <w:szCs w:val="32"/>
              </w:rPr>
            </w:pPr>
            <w:r>
              <w:rPr>
                <w:rFonts w:hint="eastAsia" w:ascii="宋体" w:hAnsi="宋体" w:cs="宋体"/>
              </w:rPr>
              <w:t>城东院区</w:t>
            </w:r>
            <w:r>
              <w:rPr>
                <w:rFonts w:hint="eastAsia" w:hAnsi="宋体"/>
                <w:szCs w:val="32"/>
              </w:rPr>
              <w:t>绿化养护方案（日常养护及成活率保障方案）</w:t>
            </w:r>
            <w:r>
              <w:rPr>
                <w:rFonts w:hint="eastAsia" w:hAnsi="宋体"/>
                <w:szCs w:val="32"/>
                <w:lang w:eastAsia="zh-CN"/>
              </w:rPr>
              <w:t>：</w:t>
            </w:r>
            <w:r>
              <w:rPr>
                <w:rFonts w:hint="eastAsia" w:ascii="宋体" w:hAnsi="宋体" w:cs="宋体"/>
              </w:rPr>
              <w:t>方案内容详实，逻辑缜密，具有针对性，可实施性强的得4分；方案内容较详实，基本能符合采购需要，针对性，可实施性一般的得2分；方案存在缺陷的，得1分；未提供相关描述不得分。</w:t>
            </w:r>
          </w:p>
        </w:tc>
        <w:tc>
          <w:tcPr>
            <w:tcW w:w="1192" w:type="dxa"/>
            <w:vAlign w:val="center"/>
          </w:tcPr>
          <w:p>
            <w:pPr>
              <w:rPr>
                <w:rFonts w:ascii="宋体" w:hAnsi="宋体" w:cs="宋体"/>
              </w:rPr>
            </w:pPr>
            <w:r>
              <w:rPr>
                <w:rFonts w:hint="eastAsia" w:ascii="宋体" w:hAnsi="宋体" w:cs="宋体"/>
              </w:rPr>
              <w:t>0-</w:t>
            </w:r>
            <w:r>
              <w:rPr>
                <w:rFonts w:ascii="宋体" w:hAnsi="宋体" w:cs="宋体"/>
              </w:rPr>
              <w:t>4</w:t>
            </w:r>
            <w:r>
              <w:rPr>
                <w:rFonts w:hint="eastAsia" w:ascii="宋体" w:hAnsi="宋体" w:cs="宋体"/>
              </w:rPr>
              <w:t>分</w:t>
            </w:r>
          </w:p>
        </w:tc>
        <w:tc>
          <w:tcPr>
            <w:tcW w:w="1332" w:type="dxa"/>
            <w:vAlign w:val="center"/>
          </w:tcPr>
          <w:p>
            <w:pPr>
              <w:rPr>
                <w:rFonts w:ascii="宋体" w:hAnsi="宋体" w:cs="宋体"/>
              </w:rPr>
            </w:pPr>
            <w:r>
              <w:rPr>
                <w:rFonts w:hint="eastAsia" w:ascii="宋体" w:hAnsi="宋体" w:cs="宋体"/>
              </w:rPr>
              <w:t>主观分</w:t>
            </w:r>
          </w:p>
        </w:tc>
      </w:tr>
      <w:t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9</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pStyle w:val="145"/>
              <w:widowControl w:val="0"/>
              <w:spacing w:line="360" w:lineRule="auto"/>
              <w:jc w:val="both"/>
              <w:rPr>
                <w:rFonts w:ascii="宋体" w:hAnsi="宋体" w:cs="宋体"/>
                <w:sz w:val="24"/>
              </w:rPr>
            </w:pPr>
            <w:r>
              <w:rPr>
                <w:rFonts w:hint="eastAsia" w:ascii="宋体" w:hAnsi="宋体" w:cs="宋体"/>
                <w:sz w:val="24"/>
              </w:rPr>
              <w:t>食堂管理及服务方案：</w:t>
            </w:r>
          </w:p>
          <w:p>
            <w:pPr>
              <w:spacing w:line="360" w:lineRule="auto"/>
              <w:rPr>
                <w:rFonts w:ascii="宋体" w:hAnsi="宋体" w:cs="宋体"/>
              </w:rPr>
            </w:pPr>
            <w:r>
              <w:rPr>
                <w:rFonts w:hint="eastAsia" w:ascii="宋体" w:hAnsi="宋体" w:cs="宋体"/>
              </w:rPr>
              <w:t>1、城东院区三餐服务方案（包括时间、菜品、点心等）：</w:t>
            </w:r>
          </w:p>
          <w:p>
            <w:pPr>
              <w:spacing w:line="360" w:lineRule="auto"/>
              <w:ind w:firstLine="240" w:firstLineChars="100"/>
              <w:rPr>
                <w:rFonts w:ascii="宋体" w:hAnsi="宋体" w:cs="宋体"/>
              </w:rPr>
            </w:pPr>
            <w:r>
              <w:rPr>
                <w:rFonts w:hint="eastAsia" w:ascii="宋体" w:hAnsi="宋体" w:cs="宋体"/>
              </w:rPr>
              <w:t>1）早餐0-3分</w:t>
            </w:r>
          </w:p>
          <w:p>
            <w:pPr>
              <w:spacing w:line="360" w:lineRule="auto"/>
              <w:ind w:firstLine="240" w:firstLineChars="100"/>
              <w:rPr>
                <w:rFonts w:ascii="宋体" w:hAnsi="宋体" w:cs="宋体"/>
              </w:rPr>
            </w:pPr>
            <w:r>
              <w:rPr>
                <w:rFonts w:hint="eastAsia" w:ascii="宋体" w:hAnsi="宋体" w:cs="宋体"/>
              </w:rPr>
              <w:t>2）中餐0-3分</w:t>
            </w:r>
          </w:p>
          <w:p>
            <w:pPr>
              <w:spacing w:line="360" w:lineRule="auto"/>
              <w:ind w:firstLine="240" w:firstLineChars="100"/>
              <w:rPr>
                <w:rFonts w:ascii="宋体" w:hAnsi="宋体" w:cs="宋体"/>
              </w:rPr>
            </w:pPr>
            <w:r>
              <w:rPr>
                <w:rFonts w:hint="eastAsia" w:ascii="宋体" w:hAnsi="宋体" w:cs="宋体"/>
              </w:rPr>
              <w:t>3）晚餐0-3分</w:t>
            </w:r>
          </w:p>
          <w:p>
            <w:pPr>
              <w:spacing w:line="360" w:lineRule="auto"/>
              <w:rPr>
                <w:rFonts w:ascii="宋体" w:hAnsi="宋体" w:cs="宋体"/>
              </w:rPr>
            </w:pPr>
            <w:r>
              <w:rPr>
                <w:rFonts w:hint="eastAsia" w:ascii="宋体" w:hAnsi="宋体" w:cs="宋体"/>
              </w:rPr>
              <w:t>2、城东院区按时完成手术等其他临时、应急订餐及疫情期间的分餐按院感要求方案0-</w:t>
            </w:r>
            <w:r>
              <w:rPr>
                <w:rFonts w:ascii="宋体" w:hAnsi="宋体" w:cs="宋体"/>
              </w:rPr>
              <w:t>2</w:t>
            </w:r>
            <w:r>
              <w:rPr>
                <w:rFonts w:hint="eastAsia" w:ascii="宋体" w:hAnsi="宋体" w:cs="宋体"/>
              </w:rPr>
              <w:t>分</w:t>
            </w:r>
          </w:p>
          <w:p>
            <w:pPr>
              <w:spacing w:line="360" w:lineRule="auto"/>
              <w:rPr>
                <w:rFonts w:ascii="宋体" w:hAnsi="宋体" w:cs="宋体"/>
              </w:rPr>
            </w:pPr>
            <w:r>
              <w:rPr>
                <w:rFonts w:hint="eastAsia" w:ascii="宋体" w:hAnsi="宋体" w:cs="宋体"/>
              </w:rPr>
              <w:t>3、康养中心三餐服务方案（包括时间、菜品、点心等）：</w:t>
            </w:r>
          </w:p>
          <w:p>
            <w:pPr>
              <w:spacing w:line="360" w:lineRule="auto"/>
              <w:ind w:firstLine="240" w:firstLineChars="100"/>
              <w:rPr>
                <w:rFonts w:ascii="宋体" w:hAnsi="宋体" w:cs="宋体"/>
              </w:rPr>
            </w:pPr>
            <w:r>
              <w:rPr>
                <w:rFonts w:hint="eastAsia" w:ascii="宋体" w:hAnsi="宋体" w:cs="宋体"/>
              </w:rPr>
              <w:t>1）早餐0-2分</w:t>
            </w:r>
          </w:p>
          <w:p>
            <w:pPr>
              <w:spacing w:line="360" w:lineRule="auto"/>
              <w:ind w:firstLine="240" w:firstLineChars="100"/>
              <w:rPr>
                <w:rFonts w:ascii="宋体" w:hAnsi="宋体" w:cs="宋体"/>
              </w:rPr>
            </w:pPr>
            <w:r>
              <w:rPr>
                <w:rFonts w:hint="eastAsia" w:ascii="宋体" w:hAnsi="宋体" w:cs="宋体"/>
              </w:rPr>
              <w:t>2）中餐0-2分</w:t>
            </w:r>
          </w:p>
          <w:p>
            <w:pPr>
              <w:spacing w:line="360" w:lineRule="auto"/>
              <w:ind w:firstLine="240" w:firstLineChars="100"/>
              <w:rPr>
                <w:rFonts w:ascii="宋体" w:hAnsi="宋体" w:cs="宋体"/>
              </w:rPr>
            </w:pPr>
            <w:r>
              <w:rPr>
                <w:rFonts w:hint="eastAsia" w:ascii="宋体" w:hAnsi="宋体" w:cs="宋体"/>
              </w:rPr>
              <w:t>3）晚餐0-2分</w:t>
            </w:r>
          </w:p>
          <w:p>
            <w:pPr>
              <w:spacing w:line="360" w:lineRule="auto"/>
              <w:rPr>
                <w:rFonts w:ascii="宋体" w:hAnsi="宋体" w:cs="宋体"/>
              </w:rPr>
            </w:pPr>
            <w:r>
              <w:rPr>
                <w:rFonts w:hint="eastAsia" w:ascii="宋体" w:hAnsi="宋体" w:cs="宋体"/>
              </w:rPr>
              <w:t>4、城东院区及康养中心订餐送餐方案0-3分</w:t>
            </w:r>
          </w:p>
          <w:p>
            <w:pPr>
              <w:spacing w:line="360" w:lineRule="auto"/>
              <w:rPr>
                <w:rFonts w:ascii="宋体" w:hAnsi="宋体" w:cs="宋体"/>
              </w:rPr>
            </w:pPr>
            <w:r>
              <w:rPr>
                <w:rFonts w:hint="eastAsia" w:ascii="宋体" w:hAnsi="宋体" w:cs="宋体"/>
              </w:rPr>
              <w:t>5、城东院区及康养中心按时供应客饭和接待用餐方案0-3分</w:t>
            </w:r>
          </w:p>
          <w:p>
            <w:pPr>
              <w:spacing w:line="360" w:lineRule="auto"/>
              <w:rPr>
                <w:rFonts w:ascii="宋体" w:hAnsi="宋体" w:cs="宋体"/>
              </w:rPr>
            </w:pPr>
            <w:r>
              <w:rPr>
                <w:rFonts w:hint="eastAsia" w:ascii="宋体" w:hAnsi="宋体" w:cs="宋体"/>
              </w:rPr>
              <w:t>6、城东院区及康养中心食品加工安全措施方案0-3分</w:t>
            </w:r>
          </w:p>
          <w:p>
            <w:pPr>
              <w:pStyle w:val="145"/>
              <w:widowControl w:val="0"/>
              <w:spacing w:line="360" w:lineRule="auto"/>
              <w:jc w:val="both"/>
              <w:rPr>
                <w:rFonts w:ascii="宋体" w:hAnsi="宋体" w:cs="宋体"/>
                <w:sz w:val="24"/>
              </w:rPr>
            </w:pPr>
            <w:r>
              <w:rPr>
                <w:rFonts w:hint="eastAsia" w:ascii="宋体" w:hAnsi="宋体" w:cs="宋体"/>
                <w:sz w:val="24"/>
              </w:rPr>
              <w:t>7、城东院区及康养中心原材料验收方案0-3分</w:t>
            </w:r>
          </w:p>
          <w:p>
            <w:pPr>
              <w:snapToGrid w:val="0"/>
              <w:spacing w:line="360" w:lineRule="auto"/>
              <w:rPr>
                <w:rFonts w:ascii="宋体" w:hAnsi="宋体" w:cs="宋体"/>
              </w:rPr>
            </w:pPr>
            <w:r>
              <w:rPr>
                <w:rFonts w:hint="eastAsia" w:ascii="宋体" w:hAnsi="宋体" w:cs="宋体"/>
              </w:rPr>
              <w:t>8、康养中心“阳光厨房”建设管理工作方案0-</w:t>
            </w:r>
            <w:r>
              <w:rPr>
                <w:rFonts w:ascii="宋体" w:hAnsi="宋体" w:cs="宋体"/>
              </w:rPr>
              <w:t>4</w:t>
            </w:r>
            <w:r>
              <w:rPr>
                <w:rFonts w:hint="eastAsia" w:ascii="宋体" w:hAnsi="宋体" w:cs="宋体"/>
              </w:rPr>
              <w:t>分：</w:t>
            </w:r>
          </w:p>
          <w:p>
            <w:pPr>
              <w:snapToGrid w:val="0"/>
              <w:spacing w:line="360" w:lineRule="auto"/>
              <w:ind w:firstLine="480" w:firstLineChars="200"/>
              <w:rPr>
                <w:rFonts w:ascii="宋体" w:hAnsi="宋体" w:cs="宋体"/>
              </w:rPr>
            </w:pPr>
            <w:r>
              <w:rPr>
                <w:rFonts w:hint="eastAsia" w:ascii="宋体" w:hAnsi="宋体" w:cs="宋体"/>
              </w:rPr>
              <w:t>方案内容详实，逻辑缜密，具有针对性，可实施性强的得4分；方案内容较详实，基本能符合采购需要，针对性，可实施性一般的得2分；方案存在缺陷的，得1分；未提供相关描述不得分。</w:t>
            </w:r>
          </w:p>
          <w:p>
            <w:pPr>
              <w:pStyle w:val="145"/>
              <w:widowControl w:val="0"/>
              <w:spacing w:line="360" w:lineRule="auto"/>
              <w:jc w:val="both"/>
              <w:rPr>
                <w:rFonts w:ascii="宋体" w:hAnsi="宋体" w:cs="宋体"/>
                <w:sz w:val="24"/>
              </w:rPr>
            </w:pPr>
            <w:r>
              <w:rPr>
                <w:rFonts w:hint="eastAsia" w:ascii="宋体" w:hAnsi="宋体" w:cs="宋体"/>
                <w:sz w:val="24"/>
              </w:rPr>
              <w:t>9、成本管控方案，包括食材成本控制及日常耗品、食堂设备等0</w:t>
            </w:r>
            <w:r>
              <w:rPr>
                <w:rFonts w:ascii="宋体" w:hAnsi="宋体" w:cs="宋体"/>
                <w:sz w:val="24"/>
              </w:rPr>
              <w:t>-</w:t>
            </w:r>
            <w:r>
              <w:rPr>
                <w:rFonts w:hint="eastAsia" w:ascii="宋体" w:hAnsi="宋体" w:cs="宋体"/>
                <w:sz w:val="24"/>
              </w:rPr>
              <w:t>3分</w:t>
            </w:r>
          </w:p>
        </w:tc>
        <w:tc>
          <w:tcPr>
            <w:tcW w:w="1192" w:type="dxa"/>
            <w:vAlign w:val="center"/>
          </w:tcPr>
          <w:p>
            <w:pPr>
              <w:spacing w:line="360" w:lineRule="auto"/>
              <w:rPr>
                <w:rFonts w:ascii="宋体" w:hAnsi="宋体" w:cs="宋体"/>
              </w:rPr>
            </w:pPr>
            <w:r>
              <w:rPr>
                <w:rFonts w:hint="eastAsia" w:ascii="宋体" w:hAnsi="宋体" w:cs="宋体"/>
              </w:rPr>
              <w:t>0-36分</w:t>
            </w:r>
          </w:p>
        </w:tc>
        <w:tc>
          <w:tcPr>
            <w:tcW w:w="1332" w:type="dxa"/>
            <w:vAlign w:val="center"/>
          </w:tcPr>
          <w:p>
            <w:pPr>
              <w:spacing w:line="360" w:lineRule="auto"/>
              <w:rPr>
                <w:rFonts w:ascii="宋体" w:hAnsi="宋体" w:cs="宋体"/>
              </w:rPr>
            </w:pPr>
            <w:r>
              <w:rPr>
                <w:rFonts w:hint="eastAsia" w:ascii="宋体" w:hAnsi="宋体" w:cs="宋体"/>
              </w:rPr>
              <w:t>主观分</w:t>
            </w:r>
          </w:p>
        </w:tc>
      </w:tr>
      <w:t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10</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pStyle w:val="2"/>
              <w:numPr>
                <w:ilvl w:val="-1"/>
                <w:numId w:val="0"/>
              </w:numPr>
              <w:ind w:firstLine="480" w:firstLineChars="200"/>
              <w:rPr>
                <w:rFonts w:hAnsi="宋体" w:cs="宋体"/>
              </w:rPr>
            </w:pPr>
            <w:r>
              <w:rPr>
                <w:rFonts w:hint="eastAsia" w:hAnsi="宋体" w:cs="宋体"/>
              </w:rPr>
              <w:t>拟投入人员情况</w:t>
            </w:r>
          </w:p>
          <w:p>
            <w:pPr>
              <w:pStyle w:val="2"/>
              <w:numPr>
                <w:ilvl w:val="-1"/>
                <w:numId w:val="0"/>
              </w:numPr>
              <w:ind w:firstLine="480" w:firstLineChars="200"/>
              <w:rPr>
                <w:rFonts w:hAnsi="宋体" w:cs="宋体"/>
              </w:rPr>
            </w:pPr>
            <w:r>
              <w:rPr>
                <w:rFonts w:hint="eastAsia" w:hAnsi="宋体" w:cs="宋体"/>
              </w:rPr>
              <w:t>1、人员配备是否合理，对该项目服务人员配备是否符合采购需求（最低人员配置见需求部分）0</w:t>
            </w:r>
            <w:r>
              <w:rPr>
                <w:rFonts w:hAnsi="宋体" w:cs="宋体"/>
              </w:rPr>
              <w:t>-2</w:t>
            </w:r>
            <w:r>
              <w:rPr>
                <w:rFonts w:hint="eastAsia" w:hAnsi="宋体" w:cs="宋体"/>
              </w:rPr>
              <w:t>分</w:t>
            </w:r>
          </w:p>
          <w:p>
            <w:pPr>
              <w:pStyle w:val="2"/>
              <w:numPr>
                <w:ilvl w:val="-1"/>
                <w:numId w:val="0"/>
              </w:numPr>
              <w:ind w:firstLine="480" w:firstLineChars="200"/>
              <w:rPr>
                <w:rFonts w:hAnsi="宋体" w:cs="宋体"/>
                <w:lang w:val="en-US"/>
              </w:rPr>
            </w:pPr>
            <w:r>
              <w:rPr>
                <w:rFonts w:hint="eastAsia" w:hAnsi="宋体" w:cs="宋体"/>
                <w:lang w:val="en-US"/>
              </w:rPr>
              <w:t>2、项目经理</w:t>
            </w:r>
            <w:r>
              <w:rPr>
                <w:rFonts w:hint="eastAsia" w:hAnsi="宋体" w:cs="宋体"/>
                <w:lang w:val="en-US" w:eastAsia="zh-CN"/>
              </w:rPr>
              <w:t>（</w:t>
            </w:r>
            <w:r>
              <w:rPr>
                <w:rFonts w:hint="eastAsia"/>
              </w:rPr>
              <w:t>提供投标单位近6个月社保</w:t>
            </w:r>
            <w:r>
              <w:rPr>
                <w:rFonts w:hint="eastAsia"/>
                <w:lang w:eastAsia="zh-CN"/>
              </w:rPr>
              <w:t>，</w:t>
            </w:r>
            <w:r>
              <w:rPr>
                <w:rFonts w:hint="eastAsia"/>
                <w:lang w:val="en-US" w:eastAsia="zh-CN"/>
              </w:rPr>
              <w:t>不提供不得分</w:t>
            </w:r>
            <w:r>
              <w:rPr>
                <w:rFonts w:hint="eastAsia" w:hAnsi="宋体" w:cs="宋体"/>
                <w:lang w:val="en-US" w:eastAsia="zh-CN"/>
              </w:rPr>
              <w:t>）</w:t>
            </w:r>
            <w:r>
              <w:rPr>
                <w:rFonts w:hint="eastAsia" w:hAnsi="宋体" w:cs="宋体"/>
                <w:lang w:val="en-US"/>
              </w:rPr>
              <w:t>：</w:t>
            </w:r>
          </w:p>
          <w:p>
            <w:pPr>
              <w:pStyle w:val="2"/>
              <w:numPr>
                <w:ilvl w:val="-1"/>
                <w:numId w:val="0"/>
              </w:numPr>
              <w:ind w:firstLine="480" w:firstLineChars="200"/>
              <w:rPr>
                <w:rFonts w:hAnsi="宋体" w:cs="宋体"/>
                <w:lang w:val="en-US"/>
              </w:rPr>
            </w:pPr>
            <w:r>
              <w:rPr>
                <w:rFonts w:hint="eastAsia" w:hAnsi="宋体" w:cs="宋体"/>
                <w:lang w:val="en-US"/>
              </w:rPr>
              <w:t>1）项目经理年龄45周岁及以下（需提供身份证复印件），满足得1分，不满足不得分。</w:t>
            </w:r>
          </w:p>
          <w:p>
            <w:pPr>
              <w:pStyle w:val="2"/>
              <w:numPr>
                <w:ilvl w:val="-1"/>
                <w:numId w:val="0"/>
              </w:numPr>
              <w:ind w:firstLine="480" w:firstLineChars="200"/>
              <w:rPr>
                <w:rFonts w:hAnsi="宋体" w:cs="宋体"/>
                <w:lang w:val="en-US"/>
              </w:rPr>
            </w:pPr>
            <w:r>
              <w:rPr>
                <w:rFonts w:hint="eastAsia" w:hAnsi="宋体" w:cs="宋体"/>
                <w:lang w:val="en-US"/>
              </w:rPr>
              <w:t>2）项目经理本科及以上学历（需提供学信网查询截图）</w:t>
            </w:r>
            <w:r>
              <w:rPr>
                <w:rFonts w:hint="eastAsia" w:hAnsi="宋体" w:cs="宋体"/>
                <w:lang w:val="en-US" w:eastAsia="zh-CN"/>
              </w:rPr>
              <w:t>，</w:t>
            </w:r>
            <w:r>
              <w:rPr>
                <w:rFonts w:hint="eastAsia" w:hAnsi="宋体" w:cs="宋体"/>
                <w:lang w:val="en-US"/>
              </w:rPr>
              <w:t>满足的1分，不满足不得分</w:t>
            </w:r>
          </w:p>
          <w:p>
            <w:pPr>
              <w:pStyle w:val="2"/>
              <w:numPr>
                <w:ilvl w:val="-1"/>
                <w:numId w:val="0"/>
              </w:numPr>
              <w:ind w:firstLine="480" w:firstLineChars="200"/>
              <w:rPr>
                <w:rFonts w:hAnsi="宋体" w:cs="宋体"/>
                <w:lang w:val="en-US"/>
              </w:rPr>
            </w:pPr>
            <w:r>
              <w:rPr>
                <w:rFonts w:hint="eastAsia" w:hAnsi="宋体" w:cs="宋体"/>
                <w:lang w:val="en-US"/>
              </w:rPr>
              <w:t>3）具有人社部、住建部联合发证的物业管理师资格证书（需提供证书复印件）</w:t>
            </w:r>
            <w:r>
              <w:rPr>
                <w:rFonts w:hint="eastAsia" w:hAnsi="宋体" w:cs="宋体"/>
                <w:lang w:val="en-US" w:eastAsia="zh-CN"/>
              </w:rPr>
              <w:t>的</w:t>
            </w:r>
            <w:r>
              <w:rPr>
                <w:rFonts w:hint="eastAsia" w:hAnsi="宋体" w:cs="宋体"/>
                <w:lang w:val="en-US"/>
              </w:rPr>
              <w:t>得2分，</w:t>
            </w:r>
            <w:r>
              <w:rPr>
                <w:rFonts w:hint="eastAsia" w:hAnsi="宋体" w:cs="宋体"/>
                <w:lang w:val="en-US" w:eastAsia="zh-CN"/>
              </w:rPr>
              <w:t>提供证明材料，</w:t>
            </w:r>
            <w:r>
              <w:rPr>
                <w:rFonts w:hint="eastAsia" w:hAnsi="宋体" w:cs="宋体"/>
                <w:lang w:val="en-US"/>
              </w:rPr>
              <w:t>未提供不得分。</w:t>
            </w:r>
          </w:p>
          <w:p>
            <w:pPr>
              <w:pStyle w:val="2"/>
              <w:ind w:firstLine="480" w:firstLineChars="200"/>
              <w:rPr>
                <w:rFonts w:hAnsi="宋体" w:cs="宋体"/>
                <w:lang w:val="en-US"/>
              </w:rPr>
            </w:pPr>
            <w:r>
              <w:rPr>
                <w:rFonts w:hint="eastAsia" w:hAnsi="宋体" w:cs="宋体"/>
                <w:lang w:val="en-US"/>
              </w:rPr>
              <w:t>3、康养中心食堂管理人员</w:t>
            </w:r>
            <w:r>
              <w:rPr>
                <w:rFonts w:hint="eastAsia" w:hAnsi="宋体" w:cs="宋体"/>
                <w:lang w:val="en-US" w:eastAsia="zh-CN"/>
              </w:rPr>
              <w:t>（</w:t>
            </w:r>
            <w:r>
              <w:rPr>
                <w:rFonts w:hint="eastAsia" w:hAnsi="宋体" w:cs="宋体"/>
              </w:rPr>
              <w:t>管理人员</w:t>
            </w:r>
            <w:r>
              <w:rPr>
                <w:rFonts w:hint="eastAsia"/>
              </w:rPr>
              <w:t>需提供投标单位近6个月社保</w:t>
            </w:r>
            <w:r>
              <w:rPr>
                <w:rFonts w:hint="eastAsia"/>
                <w:lang w:eastAsia="zh-CN"/>
              </w:rPr>
              <w:t>，</w:t>
            </w:r>
            <w:r>
              <w:rPr>
                <w:rFonts w:hint="eastAsia"/>
                <w:lang w:val="en-US" w:eastAsia="zh-CN"/>
              </w:rPr>
              <w:t>不提供不得分</w:t>
            </w:r>
            <w:r>
              <w:rPr>
                <w:rFonts w:hint="eastAsia" w:hAnsi="宋体" w:cs="宋体"/>
                <w:lang w:val="en-US" w:eastAsia="zh-CN"/>
              </w:rPr>
              <w:t>）</w:t>
            </w:r>
            <w:r>
              <w:rPr>
                <w:rFonts w:hint="eastAsia" w:hAnsi="宋体" w:cs="宋体"/>
                <w:lang w:val="en-US"/>
              </w:rPr>
              <w:t>：</w:t>
            </w:r>
          </w:p>
          <w:p>
            <w:pPr>
              <w:pStyle w:val="2"/>
              <w:ind w:firstLine="480" w:firstLineChars="200"/>
              <w:rPr>
                <w:rFonts w:hAnsi="宋体" w:cs="宋体"/>
                <w:lang w:val="en-US"/>
              </w:rPr>
            </w:pPr>
            <w:r>
              <w:rPr>
                <w:rFonts w:hint="eastAsia" w:hAnsi="宋体" w:cs="宋体"/>
                <w:lang w:val="en-US"/>
              </w:rPr>
              <w:t>1）管理人员年龄45周岁及以下（需提供身份证复印件）</w:t>
            </w:r>
            <w:r>
              <w:rPr>
                <w:rFonts w:hint="eastAsia" w:hAnsi="宋体" w:cs="宋体"/>
                <w:lang w:val="en-US" w:eastAsia="zh-CN"/>
              </w:rPr>
              <w:t>，</w:t>
            </w:r>
            <w:r>
              <w:rPr>
                <w:rFonts w:hint="eastAsia" w:hAnsi="宋体" w:cs="宋体"/>
                <w:lang w:val="en-US"/>
              </w:rPr>
              <w:t>满足得1分，不满足不得分。</w:t>
            </w:r>
          </w:p>
          <w:p>
            <w:pPr>
              <w:pStyle w:val="2"/>
              <w:ind w:firstLine="480" w:firstLineChars="200"/>
              <w:rPr>
                <w:rFonts w:hAnsi="宋体" w:cs="宋体"/>
                <w:lang w:val="en-US"/>
              </w:rPr>
            </w:pPr>
            <w:r>
              <w:rPr>
                <w:rFonts w:hint="eastAsia" w:hAnsi="宋体" w:cs="宋体"/>
                <w:lang w:val="en-US"/>
              </w:rPr>
              <w:t>2）本科及以上学历</w:t>
            </w:r>
            <w:r>
              <w:rPr>
                <w:rFonts w:hint="eastAsia" w:hAnsi="宋体" w:cs="宋体"/>
                <w:lang w:val="en-US" w:eastAsia="zh-CN"/>
              </w:rPr>
              <w:t>，</w:t>
            </w:r>
            <w:r>
              <w:rPr>
                <w:rFonts w:hint="eastAsia" w:hAnsi="宋体" w:cs="宋体"/>
                <w:lang w:val="en-US"/>
              </w:rPr>
              <w:t>满足得1分，不满足不得分。</w:t>
            </w:r>
          </w:p>
          <w:p>
            <w:pPr>
              <w:pStyle w:val="2"/>
              <w:ind w:firstLine="480" w:firstLineChars="200"/>
              <w:rPr>
                <w:rFonts w:hAnsi="宋体" w:cs="宋体"/>
                <w:lang w:val="en-US"/>
              </w:rPr>
            </w:pPr>
            <w:r>
              <w:rPr>
                <w:rFonts w:hAnsi="宋体" w:cs="宋体"/>
                <w:lang w:val="en-US"/>
              </w:rPr>
              <w:t>3</w:t>
            </w:r>
            <w:r>
              <w:rPr>
                <w:rFonts w:hint="eastAsia" w:hAnsi="宋体" w:cs="宋体"/>
                <w:lang w:val="en-US"/>
              </w:rPr>
              <w:t>）具有全国物业管理企业经理证书</w:t>
            </w:r>
            <w:r>
              <w:rPr>
                <w:rFonts w:hint="eastAsia" w:hAnsi="宋体" w:cs="宋体"/>
                <w:lang w:val="en-US" w:eastAsia="zh-CN"/>
              </w:rPr>
              <w:t>的得1分，提供证明材料</w:t>
            </w:r>
            <w:r>
              <w:rPr>
                <w:rFonts w:hint="eastAsia" w:hAnsi="宋体" w:cs="宋体"/>
                <w:lang w:val="en-US"/>
              </w:rPr>
              <w:t>，</w:t>
            </w:r>
            <w:r>
              <w:rPr>
                <w:rFonts w:hint="eastAsia" w:hAnsi="宋体" w:cs="宋体"/>
                <w:lang w:val="en-US" w:eastAsia="zh-CN"/>
              </w:rPr>
              <w:t>不提供</w:t>
            </w:r>
            <w:r>
              <w:rPr>
                <w:rFonts w:hint="eastAsia" w:hAnsi="宋体" w:cs="宋体"/>
                <w:lang w:val="en-US"/>
              </w:rPr>
              <w:t>不得分；</w:t>
            </w:r>
          </w:p>
          <w:p>
            <w:pPr>
              <w:pStyle w:val="2"/>
              <w:rPr>
                <w:rFonts w:hAnsi="宋体" w:cs="宋体"/>
              </w:rPr>
            </w:pPr>
            <w:r>
              <w:rPr>
                <w:rFonts w:hAnsi="宋体" w:cs="宋体"/>
                <w:lang w:val="en-US"/>
              </w:rPr>
              <w:t>4</w:t>
            </w:r>
            <w:r>
              <w:rPr>
                <w:rFonts w:hint="eastAsia" w:hAnsi="宋体" w:cs="宋体"/>
                <w:lang w:val="en-US"/>
              </w:rPr>
              <w:t>）具有健康管理师</w:t>
            </w:r>
            <w:r>
              <w:rPr>
                <w:rFonts w:hint="eastAsia" w:hAnsi="宋体" w:cs="宋体"/>
                <w:lang w:val="en-US" w:eastAsia="zh-CN"/>
              </w:rPr>
              <w:t>证书的得1分，提供证明材料</w:t>
            </w:r>
            <w:r>
              <w:rPr>
                <w:rFonts w:hint="eastAsia" w:hAnsi="宋体" w:cs="宋体"/>
                <w:lang w:val="en-US"/>
              </w:rPr>
              <w:t>，</w:t>
            </w:r>
            <w:r>
              <w:rPr>
                <w:rFonts w:hint="eastAsia" w:hAnsi="宋体" w:cs="宋体"/>
                <w:lang w:val="en-US" w:eastAsia="zh-CN"/>
              </w:rPr>
              <w:t>不提供</w:t>
            </w:r>
            <w:r>
              <w:rPr>
                <w:rFonts w:hint="eastAsia" w:hAnsi="宋体" w:cs="宋体"/>
                <w:lang w:val="en-US"/>
              </w:rPr>
              <w:t>不得分。</w:t>
            </w:r>
          </w:p>
        </w:tc>
        <w:tc>
          <w:tcPr>
            <w:tcW w:w="1192" w:type="dxa"/>
            <w:vAlign w:val="center"/>
          </w:tcPr>
          <w:p>
            <w:pPr>
              <w:jc w:val="left"/>
              <w:rPr>
                <w:rFonts w:ascii="宋体" w:hAnsi="宋体" w:cs="宋体"/>
              </w:rPr>
            </w:pPr>
            <w:r>
              <w:rPr>
                <w:rFonts w:hint="eastAsia" w:ascii="宋体" w:hAnsi="宋体" w:cs="宋体"/>
              </w:rPr>
              <w:t>0-</w:t>
            </w:r>
            <w:r>
              <w:rPr>
                <w:rFonts w:ascii="宋体" w:hAnsi="宋体" w:cs="宋体"/>
              </w:rPr>
              <w:t>1</w:t>
            </w:r>
            <w:r>
              <w:rPr>
                <w:rFonts w:hint="eastAsia" w:ascii="宋体" w:hAnsi="宋体" w:cs="宋体"/>
                <w:lang w:val="en-US" w:eastAsia="zh-CN"/>
              </w:rPr>
              <w:t>0</w:t>
            </w:r>
            <w:r>
              <w:rPr>
                <w:rFonts w:hint="eastAsia" w:ascii="宋体" w:hAnsi="宋体" w:cs="宋体"/>
              </w:rPr>
              <w:t>分</w:t>
            </w:r>
          </w:p>
        </w:tc>
        <w:tc>
          <w:tcPr>
            <w:tcW w:w="1332" w:type="dxa"/>
            <w:vAlign w:val="center"/>
          </w:tcPr>
          <w:p>
            <w:pPr>
              <w:rPr>
                <w:rFonts w:ascii="宋体" w:hAnsi="宋体" w:cs="宋体"/>
              </w:rPr>
            </w:pPr>
            <w:r>
              <w:rPr>
                <w:rFonts w:hint="eastAsia" w:ascii="宋体" w:hAnsi="宋体" w:cs="宋体"/>
              </w:rPr>
              <w:t>1为</w:t>
            </w:r>
            <w:r>
              <w:rPr>
                <w:rFonts w:hint="eastAsia" w:ascii="宋体" w:hAnsi="宋体" w:cs="宋体"/>
                <w:lang w:val="zh-CN"/>
              </w:rPr>
              <w:t>主观分；2、</w:t>
            </w:r>
            <w:r>
              <w:rPr>
                <w:rFonts w:hint="eastAsia" w:ascii="宋体" w:hAnsi="宋体" w:cs="宋体"/>
              </w:rPr>
              <w:t>3，为客观分</w:t>
            </w:r>
          </w:p>
        </w:tc>
      </w:tr>
      <w:t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11</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pStyle w:val="2"/>
              <w:ind w:firstLine="0"/>
              <w:rPr>
                <w:rFonts w:hAnsi="宋体" w:cs="宋体"/>
              </w:rPr>
            </w:pPr>
            <w:r>
              <w:rPr>
                <w:rFonts w:hint="eastAsia" w:hAnsi="宋体" w:cs="宋体"/>
              </w:rPr>
              <w:t>人员培训、考核机制完善情况</w:t>
            </w:r>
          </w:p>
        </w:tc>
        <w:tc>
          <w:tcPr>
            <w:tcW w:w="1192" w:type="dxa"/>
            <w:vAlign w:val="center"/>
          </w:tcPr>
          <w:p>
            <w:pPr>
              <w:jc w:val="left"/>
              <w:rPr>
                <w:rFonts w:ascii="宋体" w:hAnsi="宋体" w:cs="宋体"/>
                <w:lang w:val="zh-CN"/>
              </w:rPr>
            </w:pPr>
            <w:r>
              <w:rPr>
                <w:rFonts w:hint="eastAsia" w:ascii="宋体" w:hAnsi="宋体" w:cs="宋体"/>
              </w:rPr>
              <w:t>0-2分</w:t>
            </w:r>
          </w:p>
        </w:tc>
        <w:tc>
          <w:tcPr>
            <w:tcW w:w="1332" w:type="dxa"/>
            <w:vAlign w:val="center"/>
          </w:tcPr>
          <w:p>
            <w:pPr>
              <w:jc w:val="center"/>
              <w:rPr>
                <w:rFonts w:ascii="宋体" w:hAnsi="宋体" w:cs="宋体"/>
                <w:lang w:val="zh-CN"/>
              </w:rPr>
            </w:pPr>
            <w:r>
              <w:rPr>
                <w:rFonts w:hint="eastAsia" w:ascii="宋体" w:hAnsi="宋体" w:cs="宋体"/>
                <w:lang w:val="zh-CN"/>
              </w:rPr>
              <w:t>主观分</w:t>
            </w:r>
          </w:p>
        </w:tc>
      </w:tr>
      <w:t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12</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pStyle w:val="145"/>
              <w:widowControl w:val="0"/>
              <w:spacing w:line="360" w:lineRule="auto"/>
              <w:jc w:val="both"/>
              <w:rPr>
                <w:rFonts w:ascii="宋体" w:hAnsi="宋体" w:cs="宋体"/>
                <w:sz w:val="24"/>
                <w:lang w:val="zh-CN"/>
              </w:rPr>
            </w:pPr>
            <w:r>
              <w:rPr>
                <w:rFonts w:hint="eastAsia" w:ascii="宋体" w:hAnsi="宋体" w:cs="宋体"/>
                <w:sz w:val="24"/>
                <w:lang w:val="zh-CN"/>
              </w:rPr>
              <w:t>管理工作(人员)的延续和交接方案</w:t>
            </w:r>
          </w:p>
        </w:tc>
        <w:tc>
          <w:tcPr>
            <w:tcW w:w="1192" w:type="dxa"/>
            <w:vAlign w:val="center"/>
          </w:tcPr>
          <w:p>
            <w:pPr>
              <w:jc w:val="left"/>
              <w:rPr>
                <w:rFonts w:ascii="宋体" w:hAnsi="宋体" w:cs="宋体"/>
                <w:lang w:val="zh-CN"/>
              </w:rPr>
            </w:pPr>
            <w:r>
              <w:rPr>
                <w:rFonts w:hint="eastAsia" w:ascii="宋体" w:hAnsi="宋体" w:cs="宋体"/>
              </w:rPr>
              <w:t>0-3分</w:t>
            </w:r>
          </w:p>
        </w:tc>
        <w:tc>
          <w:tcPr>
            <w:tcW w:w="1332" w:type="dxa"/>
            <w:vAlign w:val="center"/>
          </w:tcPr>
          <w:p>
            <w:pPr>
              <w:jc w:val="center"/>
              <w:rPr>
                <w:rFonts w:ascii="宋体" w:hAnsi="宋体" w:cs="宋体"/>
                <w:lang w:val="zh-CN"/>
              </w:rPr>
            </w:pPr>
            <w:r>
              <w:rPr>
                <w:rFonts w:hint="eastAsia" w:ascii="宋体" w:hAnsi="宋体" w:cs="宋体"/>
                <w:lang w:val="zh-CN"/>
              </w:rPr>
              <w:t>主观分</w:t>
            </w:r>
          </w:p>
        </w:tc>
      </w:tr>
      <w:tr>
        <w:tc>
          <w:tcPr>
            <w:tcW w:w="594" w:type="dxa"/>
            <w:vAlign w:val="center"/>
          </w:tcPr>
          <w:p>
            <w:pPr>
              <w:spacing w:line="360" w:lineRule="auto"/>
              <w:jc w:val="center"/>
              <w:rPr>
                <w:rFonts w:ascii="宋体" w:hAnsi="宋体" w:eastAsia="宋体" w:cs="宋体"/>
                <w:kern w:val="2"/>
                <w:sz w:val="24"/>
                <w:szCs w:val="24"/>
                <w:lang w:val="en-US" w:eastAsia="zh-CN" w:bidi="ar-SA"/>
              </w:rPr>
            </w:pPr>
            <w:r>
              <w:rPr>
                <w:rFonts w:hint="eastAsia" w:ascii="宋体" w:hAnsi="宋体" w:cs="宋体"/>
              </w:rPr>
              <w:t>13</w:t>
            </w:r>
          </w:p>
        </w:tc>
        <w:tc>
          <w:tcPr>
            <w:tcW w:w="1190" w:type="dxa"/>
            <w:vAlign w:val="center"/>
          </w:tcPr>
          <w:p>
            <w:pPr>
              <w:spacing w:line="360" w:lineRule="auto"/>
              <w:jc w:val="center"/>
              <w:rPr>
                <w:rFonts w:ascii="宋体" w:hAnsi="宋体" w:cs="宋体"/>
              </w:rPr>
            </w:pPr>
            <w:r>
              <w:rPr>
                <w:rFonts w:hint="eastAsia" w:ascii="宋体" w:hAnsi="宋体" w:cs="宋体"/>
              </w:rPr>
              <w:t>技术</w:t>
            </w:r>
          </w:p>
        </w:tc>
        <w:tc>
          <w:tcPr>
            <w:tcW w:w="5437" w:type="dxa"/>
            <w:vAlign w:val="center"/>
          </w:tcPr>
          <w:p>
            <w:pPr>
              <w:pStyle w:val="145"/>
              <w:widowControl w:val="0"/>
              <w:spacing w:line="360" w:lineRule="auto"/>
              <w:jc w:val="both"/>
              <w:rPr>
                <w:rFonts w:ascii="宋体" w:hAnsi="宋体" w:cs="宋体"/>
                <w:sz w:val="24"/>
                <w:lang w:val="zh-CN"/>
              </w:rPr>
            </w:pPr>
            <w:r>
              <w:rPr>
                <w:rFonts w:hint="eastAsia" w:ascii="宋体" w:hAnsi="宋体" w:cs="宋体"/>
                <w:sz w:val="24"/>
                <w:lang w:val="zh-CN"/>
              </w:rPr>
              <w:t>本项目突发事件的应急处理方案及保障措施</w:t>
            </w:r>
          </w:p>
        </w:tc>
        <w:tc>
          <w:tcPr>
            <w:tcW w:w="1192" w:type="dxa"/>
            <w:vAlign w:val="center"/>
          </w:tcPr>
          <w:p>
            <w:pPr>
              <w:jc w:val="left"/>
              <w:rPr>
                <w:rFonts w:ascii="宋体" w:hAnsi="宋体" w:cs="宋体"/>
                <w:lang w:val="zh-CN"/>
              </w:rPr>
            </w:pPr>
            <w:r>
              <w:rPr>
                <w:rFonts w:hint="eastAsia" w:ascii="宋体" w:hAnsi="宋体" w:cs="宋体"/>
              </w:rPr>
              <w:t>0-3</w:t>
            </w:r>
            <w:r>
              <w:rPr>
                <w:rFonts w:hint="eastAsia" w:ascii="宋体" w:hAnsi="宋体" w:cs="宋体"/>
                <w:lang w:val="zh-CN"/>
              </w:rPr>
              <w:t>分</w:t>
            </w:r>
          </w:p>
        </w:tc>
        <w:tc>
          <w:tcPr>
            <w:tcW w:w="1332" w:type="dxa"/>
            <w:vAlign w:val="center"/>
          </w:tcPr>
          <w:p>
            <w:pPr>
              <w:jc w:val="center"/>
              <w:rPr>
                <w:rFonts w:ascii="宋体" w:hAnsi="宋体" w:cs="宋体"/>
                <w:lang w:val="zh-CN"/>
              </w:rPr>
            </w:pPr>
            <w:r>
              <w:rPr>
                <w:rFonts w:hint="eastAsia" w:ascii="宋体" w:hAnsi="宋体" w:cs="宋体"/>
                <w:lang w:val="zh-CN"/>
              </w:rPr>
              <w:t>主观分</w:t>
            </w:r>
          </w:p>
        </w:tc>
      </w:tr>
      <w:bookmarkEnd w:id="387"/>
    </w:tbl>
    <w:p>
      <w:pPr>
        <w:widowControl/>
        <w:spacing w:line="360" w:lineRule="auto"/>
        <w:rPr>
          <w:rFonts w:ascii="宋体" w:hAnsi="宋体" w:cs="仿宋_GB2312"/>
        </w:rPr>
      </w:pPr>
      <w:r>
        <w:rPr>
          <w:rFonts w:hint="eastAsia" w:ascii="宋体" w:hAnsi="宋体" w:cs="仿宋_GB2312"/>
        </w:rPr>
        <w:t>备注：（1）商务资信分、技术分按照评审小组成员的独立评分结果汇总后的算术平均分计算，计算公式为：商务资信分、技术分=评审小组所有成员评分合计数/评审小组成员组成人数。</w:t>
      </w:r>
    </w:p>
    <w:p>
      <w:pPr>
        <w:widowControl/>
        <w:spacing w:line="360" w:lineRule="auto"/>
        <w:ind w:firstLine="720" w:firstLineChars="300"/>
      </w:pPr>
      <w:r>
        <w:rPr>
          <w:rFonts w:hint="eastAsia" w:ascii="宋体" w:hAnsi="宋体" w:cs="仿宋_GB2312"/>
        </w:rPr>
        <w:t>（2）投标人评审综合得分=商务资信分+技术分+报价分</w:t>
      </w:r>
    </w:p>
    <w:p>
      <w:pPr>
        <w:pStyle w:val="5"/>
        <w:jc w:val="left"/>
      </w:pPr>
      <w:r>
        <w:rPr>
          <w:rFonts w:hint="eastAsia"/>
          <w:sz w:val="30"/>
          <w:szCs w:val="30"/>
        </w:rPr>
        <w:t>三、评标程序</w:t>
      </w:r>
    </w:p>
    <w:p>
      <w:pPr>
        <w:spacing w:line="360" w:lineRule="auto"/>
        <w:ind w:firstLine="471"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spacing w:line="360" w:lineRule="auto"/>
        <w:ind w:firstLine="471"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spacing w:line="360" w:lineRule="auto"/>
        <w:ind w:firstLine="471"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spacing w:line="360" w:lineRule="auto"/>
        <w:ind w:firstLine="471" w:firstLineChars="196"/>
        <w:rPr>
          <w:rFonts w:ascii="宋体" w:hAnsi="宋体" w:cs="宋体"/>
          <w:b/>
          <w:kern w:val="0"/>
        </w:rPr>
      </w:pPr>
      <w:r>
        <w:rPr>
          <w:rFonts w:hint="eastAsia" w:ascii="宋体" w:hAnsi="宋体" w:cs="宋体"/>
          <w:b/>
          <w:kern w:val="0"/>
        </w:rPr>
        <w:t>3.4报价评审。</w:t>
      </w:r>
    </w:p>
    <w:p>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6"/>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6"/>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6"/>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6"/>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6"/>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宋体" w:hAnsi="宋体" w:cs="宋体"/>
          <w:kern w:val="0"/>
        </w:rPr>
      </w:pPr>
      <w:r>
        <w:rPr>
          <w:rFonts w:hint="eastAsia" w:ascii="宋体" w:hAnsi="宋体" w:cs="宋体"/>
          <w:b/>
          <w:kern w:val="0"/>
        </w:rPr>
        <w:t>3.5排序与推荐。</w:t>
      </w:r>
      <w:r>
        <w:rPr>
          <w:rFonts w:hint="eastAsia" w:ascii="宋体" w:hAnsi="宋体" w:cs="宋体"/>
          <w:kern w:val="0"/>
        </w:rPr>
        <w:t>采用综合评分法的，评标结果按评审后得分由高到低顺序排列。</w:t>
      </w:r>
      <w:r>
        <w:rPr>
          <w:rFonts w:hint="eastAsia" w:ascii="宋体" w:hAnsi="宋体" w:cs="仿宋_GB2312"/>
        </w:rPr>
        <w:t>得分相同的，按投标报价由低到高顺序排列；得分且投标报价相同的，按技术得分由高到低顺序排列。</w:t>
      </w:r>
    </w:p>
    <w:p>
      <w:pPr>
        <w:spacing w:line="360" w:lineRule="auto"/>
        <w:ind w:firstLine="471"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jc w:val="left"/>
        <w:rPr>
          <w:sz w:val="30"/>
          <w:szCs w:val="30"/>
        </w:rPr>
      </w:pPr>
      <w:r>
        <w:rPr>
          <w:rFonts w:hint="eastAsia"/>
          <w:sz w:val="30"/>
          <w:szCs w:val="30"/>
        </w:rPr>
        <w:t>四、评标中的其他事项</w:t>
      </w:r>
    </w:p>
    <w:p>
      <w:pPr>
        <w:pStyle w:val="136"/>
        <w:spacing w:before="0"/>
        <w:ind w:firstLine="471"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721" w:firstLineChars="300"/>
        <w:rPr>
          <w:rFonts w:ascii="宋体" w:hAnsi="宋体" w:cs="宋体"/>
          <w:b/>
        </w:rPr>
      </w:pPr>
      <w:r>
        <w:rPr>
          <w:rFonts w:hint="eastAsia" w:ascii="宋体" w:hAnsi="宋体" w:cs="宋体"/>
          <w:b/>
        </w:rPr>
        <w:t>4.2.1在资格审查时，如发现下列情形之一的，投标文件将被视为无效：</w:t>
      </w:r>
    </w:p>
    <w:p>
      <w:pPr>
        <w:spacing w:line="360" w:lineRule="auto"/>
        <w:ind w:firstLine="480" w:firstLineChars="20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pacing w:line="360" w:lineRule="auto"/>
        <w:ind w:firstLine="480" w:firstLineChars="20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pacing w:line="360" w:lineRule="auto"/>
        <w:ind w:firstLine="480" w:firstLineChars="200"/>
        <w:rPr>
          <w:rFonts w:ascii="宋体" w:hAnsi="宋体"/>
        </w:rPr>
      </w:pPr>
      <w:r>
        <w:rPr>
          <w:rFonts w:hint="eastAsia" w:ascii="宋体" w:hAnsi="宋体"/>
        </w:rPr>
        <w:t>（3）提供的有效的资格证明材料或材料不全的，或者不具备招标文件中规定的资格要求的；</w:t>
      </w:r>
    </w:p>
    <w:p>
      <w:pPr>
        <w:spacing w:line="360" w:lineRule="auto"/>
        <w:ind w:firstLine="480" w:firstLineChars="200"/>
        <w:rPr>
          <w:rFonts w:ascii="宋体" w:hAnsi="宋体" w:cs="宋体"/>
        </w:rPr>
      </w:pPr>
      <w:r>
        <w:rPr>
          <w:rFonts w:hint="eastAsia" w:ascii="宋体" w:hAnsi="宋体"/>
        </w:rPr>
        <w:t>（4）如以联合体形式参加政府采购活动的，未提供联合协议的。</w:t>
      </w:r>
    </w:p>
    <w:p>
      <w:pPr>
        <w:spacing w:line="360" w:lineRule="auto"/>
        <w:ind w:firstLine="482"/>
        <w:rPr>
          <w:rFonts w:ascii="宋体" w:hAnsi="宋体" w:cs="宋体"/>
          <w:b/>
        </w:rPr>
      </w:pPr>
      <w:r>
        <w:rPr>
          <w:rFonts w:hint="eastAsia" w:ascii="宋体" w:hAnsi="宋体" w:cs="宋体"/>
          <w:b/>
        </w:rPr>
        <w:t>4.2.2在符合性审查、商务和技术评审时，如发现下列情形之一的，投标文件将被视为无效：</w:t>
      </w:r>
    </w:p>
    <w:p>
      <w:pPr>
        <w:spacing w:line="360" w:lineRule="auto"/>
        <w:ind w:firstLine="480" w:firstLineChars="200"/>
        <w:rPr>
          <w:rFonts w:ascii="宋体" w:hAnsi="宋体" w:cs="仿宋_GB2312"/>
          <w:szCs w:val="21"/>
        </w:rPr>
      </w:pPr>
      <w:r>
        <w:rPr>
          <w:rFonts w:hint="eastAsia" w:ascii="宋体" w:hAnsi="宋体" w:cs="仿宋_GB2312"/>
          <w:szCs w:val="21"/>
        </w:rPr>
        <w:t>（1）投标文件未按招标文件要求签署、盖章的；</w:t>
      </w:r>
    </w:p>
    <w:p>
      <w:pPr>
        <w:spacing w:line="360" w:lineRule="auto"/>
        <w:ind w:firstLine="480" w:firstLineChars="20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spacing w:line="360" w:lineRule="auto"/>
        <w:ind w:firstLine="480" w:firstLineChars="20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spacing w:line="360" w:lineRule="auto"/>
        <w:ind w:firstLine="480" w:firstLineChars="20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spacing w:line="360" w:lineRule="auto"/>
        <w:ind w:firstLine="480" w:firstLineChars="200"/>
        <w:rPr>
          <w:rFonts w:ascii="宋体" w:hAnsi="宋体" w:cs="仿宋_GB2312"/>
          <w:szCs w:val="21"/>
        </w:rPr>
      </w:pPr>
      <w:r>
        <w:rPr>
          <w:rFonts w:hint="eastAsia" w:ascii="宋体" w:hAnsi="宋体" w:cs="仿宋_GB2312"/>
          <w:szCs w:val="21"/>
        </w:rPr>
        <w:t>（5）投标技术方案不明确，存在一个或一个以上备选（替代）投标方案的；</w:t>
      </w:r>
    </w:p>
    <w:p>
      <w:pPr>
        <w:spacing w:line="360" w:lineRule="auto"/>
        <w:ind w:firstLine="480" w:firstLineChars="200"/>
        <w:rPr>
          <w:rFonts w:ascii="宋体" w:hAnsi="宋体" w:cs="仿宋_GB2312"/>
          <w:szCs w:val="21"/>
        </w:rPr>
      </w:pPr>
      <w:r>
        <w:rPr>
          <w:rFonts w:hint="eastAsia" w:ascii="宋体" w:hAnsi="宋体" w:cs="仿宋_GB2312"/>
          <w:szCs w:val="21"/>
        </w:rPr>
        <w:t>（6）投标文件含有采购人不能接受的附加条件的；</w:t>
      </w:r>
    </w:p>
    <w:p>
      <w:pPr>
        <w:spacing w:line="360" w:lineRule="auto"/>
        <w:ind w:firstLine="480" w:firstLineChars="200"/>
        <w:rPr>
          <w:rFonts w:ascii="宋体" w:hAnsi="宋体" w:cs="仿宋_GB2312"/>
          <w:szCs w:val="21"/>
        </w:rPr>
      </w:pPr>
      <w:r>
        <w:rPr>
          <w:rFonts w:hint="eastAsia" w:ascii="宋体" w:hAnsi="宋体" w:cs="仿宋_GB2312"/>
          <w:szCs w:val="21"/>
        </w:rPr>
        <w:t>（7）供应商存在串通行为或虚假响应的；</w:t>
      </w:r>
    </w:p>
    <w:p>
      <w:pPr>
        <w:spacing w:line="360" w:lineRule="auto"/>
        <w:ind w:firstLine="480" w:firstLineChars="20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pPr>
        <w:spacing w:line="360" w:lineRule="auto"/>
        <w:ind w:firstLine="482"/>
        <w:rPr>
          <w:rFonts w:ascii="宋体" w:hAnsi="宋体" w:cs="宋体"/>
          <w:b/>
        </w:rPr>
      </w:pPr>
      <w:r>
        <w:rPr>
          <w:rFonts w:hint="eastAsia" w:ascii="宋体" w:hAnsi="宋体" w:cs="宋体"/>
          <w:b/>
        </w:rPr>
        <w:t>4.2.3在报价评审时，如发现下列情形之一的，投标文件将被视为无效：</w:t>
      </w:r>
    </w:p>
    <w:p>
      <w:pPr>
        <w:spacing w:line="360" w:lineRule="auto"/>
        <w:ind w:firstLine="480" w:firstLineChars="20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pacing w:line="360" w:lineRule="auto"/>
        <w:ind w:firstLine="480" w:firstLineChars="20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pacing w:line="360" w:lineRule="auto"/>
        <w:ind w:firstLine="480" w:firstLineChars="200"/>
        <w:rPr>
          <w:rFonts w:ascii="宋体" w:hAnsi="宋体" w:cs="仿宋_GB2312"/>
          <w:szCs w:val="21"/>
        </w:rPr>
      </w:pPr>
      <w:r>
        <w:rPr>
          <w:rFonts w:hint="eastAsia" w:ascii="宋体" w:hAnsi="宋体" w:cs="仿宋_GB2312"/>
          <w:szCs w:val="21"/>
        </w:rPr>
        <w:t>（3）投标人对根据修正原则修正后的报价不确认的；</w:t>
      </w:r>
    </w:p>
    <w:p>
      <w:pPr>
        <w:spacing w:line="360" w:lineRule="auto"/>
        <w:ind w:firstLine="480" w:firstLineChars="200"/>
        <w:rPr>
          <w:rFonts w:ascii="宋体" w:hAnsi="宋体" w:cs="仿宋_GB2312"/>
          <w:szCs w:val="21"/>
        </w:rPr>
      </w:pPr>
      <w:r>
        <w:rPr>
          <w:rFonts w:hint="eastAsia" w:ascii="宋体" w:hAnsi="宋体" w:cs="仿宋_GB2312"/>
          <w:szCs w:val="21"/>
        </w:rPr>
        <w:t>（4）投标报价不符合招标文件规定要求进行报价的；</w:t>
      </w:r>
    </w:p>
    <w:p>
      <w:pPr>
        <w:spacing w:line="360" w:lineRule="auto"/>
        <w:ind w:firstLine="480" w:firstLineChars="20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spacing w:line="360" w:lineRule="auto"/>
        <w:ind w:firstLine="482"/>
        <w:rPr>
          <w:rFonts w:ascii="宋体" w:hAnsi="宋体" w:cs="宋体"/>
          <w:kern w:val="0"/>
          <w:highlight w:val="yellow"/>
        </w:rPr>
      </w:pPr>
      <w:r>
        <w:rPr>
          <w:rFonts w:hint="eastAsia" w:ascii="宋体" w:hAnsi="宋体"/>
        </w:rPr>
        <w:t>（6）法律、法规和招标文件规定的其他无效情形。</w:t>
      </w:r>
    </w:p>
    <w:p>
      <w:pPr>
        <w:pStyle w:val="26"/>
        <w:snapToGrid w:val="0"/>
        <w:spacing w:line="360" w:lineRule="auto"/>
        <w:ind w:firstLine="471"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89"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88" w:name="第五部分"/>
      <w:bookmarkStart w:id="389" w:name="_Toc86217003"/>
    </w:p>
    <w:p>
      <w:r>
        <w:rPr>
          <w:rFonts w:hint="eastAsia"/>
        </w:rPr>
        <w:t xml:space="preserve">    </w:t>
      </w:r>
    </w:p>
    <w:p>
      <w:pPr>
        <w:pStyle w:val="5"/>
        <w:sectPr>
          <w:pgSz w:w="11905" w:h="16838"/>
          <w:pgMar w:top="1440" w:right="1797" w:bottom="1440" w:left="1797" w:header="851" w:footer="992" w:gutter="0"/>
          <w:cols w:space="0" w:num="1"/>
          <w:titlePg/>
        </w:sectPr>
      </w:pPr>
    </w:p>
    <w:p>
      <w:pPr>
        <w:pStyle w:val="5"/>
      </w:pPr>
      <w:r>
        <w:rPr>
          <w:rFonts w:hint="eastAsia"/>
        </w:rPr>
        <w:t>第五部分 拟签订的合同文本</w:t>
      </w:r>
    </w:p>
    <w:p>
      <w:pPr>
        <w:spacing w:line="360" w:lineRule="auto"/>
        <w:ind w:firstLine="480" w:firstLineChars="200"/>
        <w:jc w:val="center"/>
        <w:rPr>
          <w:rFonts w:ascii="宋体" w:hAnsi="宋体"/>
          <w:bCs/>
        </w:rPr>
      </w:pPr>
      <w:r>
        <w:rPr>
          <w:rFonts w:hint="eastAsia" w:ascii="宋体" w:hAnsi="宋体"/>
          <w:b/>
        </w:rPr>
        <w:t>（仅供参考）</w:t>
      </w:r>
    </w:p>
    <w:p>
      <w:pPr>
        <w:spacing w:line="360" w:lineRule="auto"/>
        <w:ind w:right="-211" w:rightChars="-88" w:firstLine="480"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snapToGrid w:val="0"/>
        <w:spacing w:line="360" w:lineRule="auto"/>
        <w:jc w:val="center"/>
        <w:rPr>
          <w:rFonts w:hAnsi="宋体"/>
        </w:rPr>
      </w:pPr>
      <w:r>
        <w:rPr>
          <w:rFonts w:hint="eastAsia" w:ascii="宋体" w:hAnsi="宋体"/>
        </w:rPr>
        <w:t xml:space="preserve">                                 </w:t>
      </w:r>
      <w:r>
        <w:rPr>
          <w:rFonts w:hint="eastAsia" w:hAnsi="宋体"/>
        </w:rPr>
        <w:t xml:space="preserve">                                           </w:t>
      </w:r>
    </w:p>
    <w:p>
      <w:pPr>
        <w:spacing w:line="480" w:lineRule="exact"/>
        <w:ind w:right="14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pPr>
        <w:ind w:firstLine="480"/>
        <w:rPr>
          <w:szCs w:val="32"/>
        </w:rPr>
      </w:pPr>
      <w:r>
        <w:rPr>
          <w:rFonts w:hint="eastAsia" w:ascii="仿宋" w:hAnsi="仿宋" w:eastAsia="仿宋"/>
          <w:sz w:val="30"/>
          <w:szCs w:val="30"/>
        </w:rPr>
        <w:t xml:space="preserve">                         </w:t>
      </w:r>
      <w:r>
        <w:rPr>
          <w:rFonts w:hint="eastAsia"/>
          <w:szCs w:val="32"/>
        </w:rPr>
        <w:t xml:space="preserve">    </w:t>
      </w:r>
    </w:p>
    <w:p>
      <w:pPr>
        <w:ind w:firstLine="6480" w:firstLineChars="2700"/>
        <w:rPr>
          <w:szCs w:val="32"/>
        </w:rPr>
      </w:pPr>
      <w:r>
        <w:rPr>
          <w:rFonts w:hint="eastAsia"/>
          <w:szCs w:val="32"/>
        </w:rPr>
        <w:t xml:space="preserve">合同编号：   </w:t>
      </w:r>
    </w:p>
    <w:p>
      <w:pPr>
        <w:ind w:firstLine="6480" w:firstLineChars="2700"/>
        <w:rPr>
          <w:szCs w:val="32"/>
        </w:rPr>
      </w:pPr>
      <w:r>
        <w:rPr>
          <w:rFonts w:hint="eastAsia"/>
          <w:szCs w:val="32"/>
        </w:rPr>
        <w:t xml:space="preserve">    </w:t>
      </w:r>
    </w:p>
    <w:p>
      <w:pPr>
        <w:ind w:firstLine="480"/>
        <w:rPr>
          <w:szCs w:val="32"/>
        </w:rPr>
      </w:pPr>
      <w:r>
        <w:rPr>
          <w:rFonts w:hint="eastAsia"/>
          <w:szCs w:val="32"/>
        </w:rPr>
        <w:t xml:space="preserve">                                 </w:t>
      </w:r>
    </w:p>
    <w:p>
      <w:pPr>
        <w:spacing w:line="360" w:lineRule="auto"/>
        <w:rPr>
          <w:b/>
          <w:bCs/>
        </w:rPr>
      </w:pPr>
      <w:r>
        <w:rPr>
          <w:rFonts w:hint="eastAsia"/>
          <w:b/>
          <w:bCs/>
        </w:rPr>
        <w:t xml:space="preserve">甲方（采购人）： </w:t>
      </w:r>
    </w:p>
    <w:p>
      <w:pPr>
        <w:spacing w:line="360" w:lineRule="auto"/>
      </w:pPr>
      <w:r>
        <w:rPr>
          <w:rFonts w:hint="eastAsia"/>
          <w:b/>
          <w:bCs/>
        </w:rPr>
        <w:t>乙方（供应商）：</w:t>
      </w:r>
      <w:r>
        <w:rPr>
          <w:rFonts w:hint="eastAsia"/>
        </w:rPr>
        <w:t xml:space="preserve"> </w:t>
      </w:r>
    </w:p>
    <w:p>
      <w:pPr>
        <w:spacing w:line="360" w:lineRule="auto"/>
        <w:ind w:firstLine="480" w:firstLineChars="200"/>
      </w:pPr>
      <w:r>
        <w:rPr>
          <w:rFonts w:hint="eastAsia"/>
        </w:rPr>
        <w:t>甲、乙双方根据浙江信镧建设工程咨询有限公司关于                项目（项目编号为：          ，标项：    ）公开招标的结果，签署本合同。</w:t>
      </w:r>
    </w:p>
    <w:p>
      <w:pPr>
        <w:spacing w:line="360" w:lineRule="auto"/>
        <w:rPr>
          <w:b/>
          <w:bCs/>
        </w:rPr>
      </w:pPr>
      <w:r>
        <w:rPr>
          <w:rFonts w:hint="eastAsia"/>
          <w:b/>
          <w:bCs/>
        </w:rPr>
        <w:t>一、服务内容</w:t>
      </w:r>
    </w:p>
    <w:p>
      <w:pPr>
        <w:pStyle w:val="136"/>
        <w:spacing w:before="0"/>
        <w:ind w:firstLine="470" w:firstLineChars="196"/>
        <w:rPr>
          <w:rFonts w:ascii="宋体" w:hAnsi="宋体" w:cs="宋体"/>
          <w:kern w:val="0"/>
          <w:szCs w:val="24"/>
        </w:rPr>
      </w:pPr>
      <w:r>
        <w:rPr>
          <w:rFonts w:hint="eastAsia" w:ascii="宋体" w:hAnsi="宋体" w:cs="宋体"/>
          <w:kern w:val="0"/>
          <w:szCs w:val="24"/>
        </w:rPr>
        <w:t>......</w:t>
      </w:r>
    </w:p>
    <w:p>
      <w:pPr>
        <w:pStyle w:val="34"/>
        <w:snapToGrid w:val="0"/>
        <w:spacing w:before="120" w:after="120" w:line="360" w:lineRule="auto"/>
        <w:rPr>
          <w:rFonts w:hAnsi="宋体"/>
          <w:b/>
          <w:color w:val="000000"/>
        </w:rPr>
      </w:pPr>
      <w:r>
        <w:rPr>
          <w:rFonts w:hint="eastAsia" w:hAnsi="宋体"/>
          <w:b/>
          <w:color w:val="000000"/>
        </w:rPr>
        <w:t>二、合同金额</w:t>
      </w:r>
    </w:p>
    <w:p>
      <w:pPr>
        <w:pStyle w:val="136"/>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pPr>
        <w:spacing w:line="360" w:lineRule="auto"/>
        <w:rPr>
          <w:b/>
          <w:bCs/>
        </w:rPr>
      </w:pPr>
      <w:r>
        <w:rPr>
          <w:rFonts w:hint="eastAsia"/>
          <w:b/>
          <w:bCs/>
        </w:rPr>
        <w:t>三、技术资料</w:t>
      </w:r>
    </w:p>
    <w:p>
      <w:pPr>
        <w:pStyle w:val="136"/>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pPr>
        <w:pStyle w:val="136"/>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b/>
          <w:bCs/>
        </w:rPr>
      </w:pPr>
      <w:r>
        <w:rPr>
          <w:rFonts w:hint="eastAsia"/>
          <w:b/>
          <w:bCs/>
        </w:rPr>
        <w:t>四、知识产权</w:t>
      </w:r>
    </w:p>
    <w:p>
      <w:pPr>
        <w:pStyle w:val="136"/>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pPr>
        <w:spacing w:line="360" w:lineRule="auto"/>
        <w:rPr>
          <w:b/>
          <w:bCs/>
        </w:rPr>
      </w:pPr>
      <w:r>
        <w:rPr>
          <w:rFonts w:hint="eastAsia"/>
          <w:b/>
          <w:bCs/>
        </w:rPr>
        <w:t>五、履约保证金</w:t>
      </w:r>
    </w:p>
    <w:p>
      <w:pPr>
        <w:pStyle w:val="136"/>
        <w:spacing w:before="0"/>
        <w:ind w:firstLine="470" w:firstLineChars="196"/>
        <w:rPr>
          <w:rFonts w:ascii="宋体" w:hAnsi="宋体" w:cs="宋体"/>
          <w:kern w:val="0"/>
          <w:szCs w:val="24"/>
        </w:rPr>
      </w:pPr>
      <w:r>
        <w:rPr>
          <w:rFonts w:hint="eastAsia" w:ascii="宋体" w:hAnsi="宋体" w:cs="宋体"/>
          <w:kern w:val="0"/>
          <w:szCs w:val="24"/>
        </w:rPr>
        <w:t>1.比例：合同金额的  %，即人民币（大写）          元（¥        ）。</w:t>
      </w:r>
    </w:p>
    <w:p>
      <w:pPr>
        <w:pStyle w:val="136"/>
        <w:spacing w:before="0"/>
        <w:ind w:firstLine="470" w:firstLineChars="196"/>
        <w:rPr>
          <w:rFonts w:ascii="宋体" w:hAnsi="宋体" w:cs="宋体"/>
          <w:kern w:val="0"/>
          <w:szCs w:val="24"/>
        </w:rPr>
      </w:pPr>
      <w:r>
        <w:rPr>
          <w:rFonts w:hint="eastAsia" w:ascii="宋体" w:hAnsi="宋体" w:cs="宋体"/>
          <w:kern w:val="0"/>
          <w:szCs w:val="24"/>
        </w:rPr>
        <w:t>2.提交方式：支票、汇票、本票或者金融机构、担保机构出具的保函等非现金形式。</w:t>
      </w:r>
    </w:p>
    <w:p>
      <w:pPr>
        <w:pStyle w:val="136"/>
        <w:spacing w:before="0"/>
        <w:ind w:firstLine="470" w:firstLineChars="196"/>
        <w:rPr>
          <w:rFonts w:ascii="宋体" w:hAnsi="宋体" w:cs="宋体"/>
          <w:kern w:val="0"/>
          <w:szCs w:val="24"/>
        </w:rPr>
      </w:pPr>
      <w:r>
        <w:rPr>
          <w:rFonts w:hint="eastAsia" w:ascii="宋体" w:hAnsi="宋体" w:cs="宋体"/>
          <w:kern w:val="0"/>
          <w:szCs w:val="24"/>
        </w:rPr>
        <w:t>3.提交时间：</w:t>
      </w:r>
    </w:p>
    <w:p>
      <w:pPr>
        <w:pStyle w:val="136"/>
        <w:spacing w:before="0"/>
        <w:ind w:firstLine="470" w:firstLineChars="196"/>
        <w:rPr>
          <w:rFonts w:ascii="宋体" w:hAnsi="宋体" w:cs="宋体"/>
          <w:kern w:val="0"/>
          <w:szCs w:val="24"/>
        </w:rPr>
      </w:pPr>
      <w:r>
        <w:rPr>
          <w:rFonts w:hint="eastAsia" w:ascii="宋体" w:hAnsi="宋体" w:cs="宋体"/>
          <w:kern w:val="0"/>
          <w:szCs w:val="24"/>
        </w:rPr>
        <w:t>4.退还时间及条件：</w:t>
      </w:r>
    </w:p>
    <w:p>
      <w:pPr>
        <w:spacing w:line="360" w:lineRule="auto"/>
        <w:rPr>
          <w:b/>
          <w:bCs/>
        </w:rPr>
      </w:pPr>
      <w:r>
        <w:rPr>
          <w:rFonts w:hint="eastAsia"/>
          <w:b/>
          <w:bCs/>
        </w:rPr>
        <w:t>六、</w:t>
      </w:r>
      <w:r>
        <w:rPr>
          <w:rFonts w:hint="eastAsia" w:ascii="宋体" w:hAnsi="宋体"/>
          <w:b/>
        </w:rPr>
        <w:t>合同转让和分包</w:t>
      </w:r>
    </w:p>
    <w:p>
      <w:pPr>
        <w:pStyle w:val="136"/>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rPr>
          <w:rFonts w:ascii="宋体" w:hAnsi="宋体"/>
          <w:b/>
        </w:rPr>
      </w:pPr>
      <w:r>
        <w:rPr>
          <w:rFonts w:hint="eastAsia" w:ascii="宋体" w:hAnsi="宋体"/>
          <w:b/>
        </w:rPr>
        <w:t>七、服务质量保证期（选用）</w:t>
      </w:r>
    </w:p>
    <w:p>
      <w:pPr>
        <w:pStyle w:val="136"/>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pPr>
        <w:spacing w:line="360" w:lineRule="auto"/>
        <w:rPr>
          <w:b/>
          <w:bCs/>
        </w:rPr>
      </w:pPr>
      <w:r>
        <w:rPr>
          <w:rFonts w:hint="eastAsia"/>
          <w:b/>
          <w:bCs/>
        </w:rPr>
        <w:t>八、合同履行时间、履行方式及履行地点</w:t>
      </w:r>
    </w:p>
    <w:p>
      <w:pPr>
        <w:pStyle w:val="136"/>
        <w:spacing w:before="0"/>
        <w:ind w:firstLine="470" w:firstLineChars="196"/>
        <w:rPr>
          <w:rFonts w:ascii="宋体" w:hAnsi="宋体" w:cs="宋体"/>
          <w:kern w:val="0"/>
          <w:szCs w:val="24"/>
        </w:rPr>
      </w:pPr>
      <w:r>
        <w:rPr>
          <w:rFonts w:hint="eastAsia" w:ascii="宋体" w:hAnsi="宋体" w:cs="宋体"/>
          <w:kern w:val="0"/>
          <w:szCs w:val="24"/>
        </w:rPr>
        <w:t>1. 合同履行时间：</w:t>
      </w:r>
    </w:p>
    <w:p>
      <w:pPr>
        <w:pStyle w:val="136"/>
        <w:spacing w:before="0"/>
        <w:ind w:firstLine="470" w:firstLineChars="196"/>
        <w:rPr>
          <w:rFonts w:ascii="宋体" w:hAnsi="宋体" w:cs="宋体"/>
          <w:kern w:val="0"/>
          <w:szCs w:val="24"/>
        </w:rPr>
      </w:pPr>
      <w:r>
        <w:rPr>
          <w:rFonts w:hint="eastAsia" w:ascii="宋体" w:hAnsi="宋体" w:cs="宋体"/>
          <w:kern w:val="0"/>
          <w:szCs w:val="24"/>
        </w:rPr>
        <w:t>2. 履行方式：</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3. 履行地点：</w:t>
      </w:r>
    </w:p>
    <w:p>
      <w:pPr>
        <w:snapToGrid w:val="0"/>
        <w:spacing w:line="360" w:lineRule="auto"/>
        <w:rPr>
          <w:b/>
          <w:bCs/>
        </w:rPr>
      </w:pPr>
      <w:r>
        <w:rPr>
          <w:rFonts w:hint="eastAsia"/>
          <w:b/>
          <w:bCs/>
        </w:rPr>
        <w:t>九、货款支付</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1.付款方式：</w:t>
      </w:r>
    </w:p>
    <w:p>
      <w:pPr>
        <w:pStyle w:val="136"/>
        <w:spacing w:before="0"/>
        <w:ind w:firstLine="471"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pPr>
        <w:snapToGrid w:val="0"/>
        <w:spacing w:line="360" w:lineRule="auto"/>
        <w:rPr>
          <w:rFonts w:ascii="宋体" w:hAnsi="宋体"/>
          <w:b/>
          <w:bCs/>
        </w:rPr>
      </w:pPr>
      <w:r>
        <w:rPr>
          <w:rFonts w:hint="eastAsia" w:ascii="宋体" w:hAnsi="宋体"/>
          <w:b/>
          <w:bCs/>
        </w:rPr>
        <w:t>十、税费</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pPr>
        <w:snapToGrid w:val="0"/>
        <w:spacing w:line="360" w:lineRule="auto"/>
        <w:rPr>
          <w:b/>
          <w:bCs/>
        </w:rPr>
      </w:pPr>
      <w:r>
        <w:rPr>
          <w:rFonts w:hint="eastAsia"/>
          <w:b/>
          <w:bCs/>
        </w:rPr>
        <w:t>十一、质量保证及售后服务</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1．乙方应按招标文件规定向甲方提供服务。</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⑴重做：由乙方承担所发生的全部费用。</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⑵贬值处理：由甲乙双方合议定价。</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⑶解除合同。</w:t>
      </w:r>
    </w:p>
    <w:p>
      <w:pPr>
        <w:pStyle w:val="136"/>
        <w:spacing w:before="0"/>
        <w:ind w:firstLine="470" w:firstLineChars="196"/>
        <w:rPr>
          <w:rFonts w:ascii="宋体" w:hAnsi="宋体" w:cs="宋体"/>
          <w:kern w:val="0"/>
          <w:szCs w:val="24"/>
        </w:rPr>
      </w:pPr>
      <w:r>
        <w:rPr>
          <w:rFonts w:hint="eastAsia" w:ascii="宋体" w:hAnsi="宋体" w:cs="宋体"/>
          <w:kern w:val="0"/>
          <w:szCs w:val="24"/>
        </w:rPr>
        <w:t>3．如在服务过程中发生问题，乙方在接到甲方通知后在    小时内到达甲方现场。</w:t>
      </w:r>
    </w:p>
    <w:p>
      <w:pPr>
        <w:pStyle w:val="136"/>
        <w:spacing w:before="0"/>
        <w:ind w:firstLine="470" w:firstLineChars="196"/>
        <w:rPr>
          <w:rFonts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pPr>
        <w:snapToGrid w:val="0"/>
        <w:spacing w:line="360" w:lineRule="auto"/>
        <w:rPr>
          <w:b/>
          <w:bCs/>
        </w:rPr>
      </w:pPr>
      <w:r>
        <w:rPr>
          <w:rFonts w:hint="eastAsia"/>
          <w:b/>
          <w:bCs/>
        </w:rPr>
        <w:t>十二、违约责任</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napToGrid w:val="0"/>
        <w:spacing w:line="360" w:lineRule="auto"/>
        <w:rPr>
          <w:b/>
          <w:bCs/>
        </w:rPr>
      </w:pPr>
      <w:r>
        <w:rPr>
          <w:rFonts w:hint="eastAsia"/>
          <w:b/>
          <w:bCs/>
        </w:rPr>
        <w:t>十三、不可抗力事件处理</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pPr>
        <w:snapToGrid w:val="0"/>
        <w:spacing w:line="360" w:lineRule="auto"/>
        <w:rPr>
          <w:b/>
          <w:bCs/>
        </w:rPr>
      </w:pPr>
      <w:r>
        <w:rPr>
          <w:rFonts w:hint="eastAsia"/>
          <w:b/>
          <w:bCs/>
        </w:rPr>
        <w:t>十四、诉讼</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pPr>
        <w:snapToGrid w:val="0"/>
        <w:spacing w:line="360" w:lineRule="auto"/>
        <w:rPr>
          <w:rFonts w:ascii="宋体" w:hAnsi="宋体"/>
          <w:b/>
          <w:bCs/>
        </w:rPr>
      </w:pPr>
      <w:r>
        <w:rPr>
          <w:rFonts w:hint="eastAsia" w:ascii="宋体" w:hAnsi="宋体"/>
          <w:b/>
          <w:bCs/>
        </w:rPr>
        <w:t>十五、合同生效及其它</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3.本合同附件及采购文件、响应文件、书面澄清（承诺）等系本合同的组成部分。</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pPr>
        <w:pStyle w:val="136"/>
        <w:snapToGrid w:val="0"/>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pPr>
        <w:snapToGrid w:val="0"/>
        <w:spacing w:line="360" w:lineRule="auto"/>
        <w:ind w:firstLine="480"/>
        <w:rPr>
          <w:rFonts w:ascii="宋体" w:hAnsi="宋体" w:cs="宋体"/>
        </w:rPr>
      </w:pPr>
    </w:p>
    <w:p>
      <w:pPr>
        <w:snapToGrid w:val="0"/>
        <w:spacing w:line="360" w:lineRule="auto"/>
        <w:ind w:firstLine="480"/>
        <w:rPr>
          <w:rFonts w:ascii="宋体" w:hAnsi="宋体" w:cs="宋体"/>
        </w:rPr>
      </w:pPr>
      <w:r>
        <w:rPr>
          <w:rFonts w:hint="eastAsia" w:ascii="宋体" w:hAnsi="宋体" w:cs="宋体"/>
        </w:rPr>
        <w:t>甲方（盖章）：                    乙方（盖章）：</w:t>
      </w:r>
    </w:p>
    <w:p>
      <w:pPr>
        <w:snapToGrid w:val="0"/>
        <w:spacing w:line="360" w:lineRule="auto"/>
        <w:ind w:firstLine="480"/>
        <w:rPr>
          <w:rFonts w:ascii="宋体" w:hAnsi="宋体" w:cs="宋体"/>
        </w:rPr>
      </w:pPr>
      <w:r>
        <w:rPr>
          <w:rFonts w:hint="eastAsia" w:ascii="宋体" w:hAnsi="宋体" w:cs="宋体"/>
        </w:rPr>
        <w:t>法定代表人（或授权代表）：        法定代表人（或授权代表）：</w:t>
      </w:r>
    </w:p>
    <w:p>
      <w:pPr>
        <w:snapToGrid w:val="0"/>
        <w:spacing w:line="360" w:lineRule="auto"/>
        <w:ind w:firstLine="480"/>
        <w:rPr>
          <w:rFonts w:ascii="宋体" w:hAnsi="宋体" w:cs="宋体"/>
        </w:rPr>
      </w:pPr>
      <w:r>
        <w:rPr>
          <w:rFonts w:hint="eastAsia" w:ascii="宋体" w:hAnsi="宋体" w:cs="宋体"/>
        </w:rPr>
        <w:t>地址：                           地址：</w:t>
      </w:r>
    </w:p>
    <w:p>
      <w:pPr>
        <w:snapToGrid w:val="0"/>
        <w:spacing w:line="360" w:lineRule="auto"/>
        <w:ind w:firstLine="480"/>
        <w:rPr>
          <w:rFonts w:ascii="宋体" w:hAnsi="宋体" w:cs="宋体"/>
        </w:rPr>
      </w:pPr>
      <w:r>
        <w:rPr>
          <w:rFonts w:hint="eastAsia" w:ascii="宋体" w:hAnsi="宋体" w:cs="宋体"/>
        </w:rPr>
        <w:t>联系人：                           联系人：</w:t>
      </w:r>
    </w:p>
    <w:p>
      <w:pPr>
        <w:snapToGrid w:val="0"/>
        <w:spacing w:line="360" w:lineRule="auto"/>
        <w:ind w:firstLine="480"/>
        <w:rPr>
          <w:rFonts w:ascii="宋体" w:hAnsi="宋体" w:cs="宋体"/>
        </w:rPr>
      </w:pPr>
      <w:r>
        <w:rPr>
          <w:rFonts w:hint="eastAsia" w:ascii="宋体" w:hAnsi="宋体" w:cs="宋体"/>
        </w:rPr>
        <w:t>联系电话：                         联系电话：</w:t>
      </w:r>
    </w:p>
    <w:p>
      <w:pPr>
        <w:snapToGrid w:val="0"/>
        <w:spacing w:line="360" w:lineRule="auto"/>
        <w:ind w:firstLine="480"/>
        <w:rPr>
          <w:rFonts w:ascii="宋体" w:hAnsi="宋体" w:cs="宋体"/>
        </w:rPr>
      </w:pPr>
      <w:r>
        <w:rPr>
          <w:rFonts w:hint="eastAsia" w:ascii="宋体" w:hAnsi="宋体" w:cs="宋体"/>
        </w:rPr>
        <w:t>传真：                             传真：</w:t>
      </w:r>
    </w:p>
    <w:p>
      <w:pPr>
        <w:snapToGrid w:val="0"/>
        <w:spacing w:line="360" w:lineRule="auto"/>
        <w:ind w:firstLine="480"/>
        <w:rPr>
          <w:rFonts w:ascii="宋体" w:hAnsi="宋体" w:cs="宋体"/>
        </w:rPr>
      </w:pPr>
      <w:r>
        <w:rPr>
          <w:rFonts w:hint="eastAsia" w:ascii="宋体" w:hAnsi="宋体" w:cs="宋体"/>
        </w:rPr>
        <w:t>开户银行：                         开户银行：</w:t>
      </w:r>
    </w:p>
    <w:p>
      <w:pPr>
        <w:snapToGrid w:val="0"/>
        <w:spacing w:line="360" w:lineRule="auto"/>
        <w:ind w:firstLine="480"/>
        <w:rPr>
          <w:rFonts w:ascii="宋体" w:hAnsi="宋体" w:cs="宋体"/>
        </w:rPr>
      </w:pPr>
      <w:r>
        <w:rPr>
          <w:rFonts w:hint="eastAsia" w:ascii="宋体" w:hAnsi="宋体" w:cs="宋体"/>
        </w:rPr>
        <w:t>银行账号：                         银行账号：</w:t>
      </w:r>
    </w:p>
    <w:p>
      <w:pPr>
        <w:snapToGrid w:val="0"/>
        <w:spacing w:line="360" w:lineRule="auto"/>
        <w:ind w:firstLine="480" w:firstLineChars="200"/>
        <w:rPr>
          <w:rFonts w:ascii="宋体" w:hAnsi="宋体" w:cs="宋体"/>
        </w:rPr>
        <w:sectPr>
          <w:footerReference r:id="rId10" w:type="default"/>
          <w:footerReference r:id="rId11"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pPr>
        <w:pStyle w:val="5"/>
      </w:pPr>
      <w:r>
        <w:rPr>
          <w:rFonts w:hint="eastAsia"/>
        </w:rPr>
        <w:t>第六部分</w:t>
      </w:r>
      <w:bookmarkEnd w:id="388"/>
      <w:r>
        <w:rPr>
          <w:rFonts w:hint="eastAsia"/>
        </w:rPr>
        <w:t xml:space="preserve"> </w:t>
      </w:r>
      <w:bookmarkEnd w:id="389"/>
      <w:r>
        <w:rPr>
          <w:rFonts w:hint="eastAsia"/>
        </w:rPr>
        <w:t>应提交的有关格式范例</w:t>
      </w:r>
    </w:p>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jc w:val="center"/>
        <w:rPr>
          <w:b/>
          <w:bCs/>
          <w:sz w:val="36"/>
          <w:szCs w:val="36"/>
        </w:rPr>
      </w:pPr>
      <w:r>
        <w:rPr>
          <w:rFonts w:hint="eastAsia"/>
          <w:b/>
          <w:bCs/>
          <w:sz w:val="36"/>
          <w:szCs w:val="36"/>
        </w:rPr>
        <w:t>目录</w:t>
      </w:r>
    </w:p>
    <w:p/>
    <w:p>
      <w:pPr>
        <w:snapToGrid w:val="0"/>
        <w:spacing w:line="360" w:lineRule="auto"/>
        <w:rPr>
          <w:rFonts w:ascii="宋体" w:hAnsi="宋体" w:cs="宋体"/>
        </w:rPr>
      </w:pPr>
      <w:r>
        <w:rPr>
          <w:rFonts w:hint="eastAsia" w:ascii="宋体" w:hAnsi="宋体" w:cs="宋体"/>
        </w:rPr>
        <w:t>（1）符合参加政府采购活动应当具备的一般条件的承诺函……………（页码）</w:t>
      </w:r>
    </w:p>
    <w:p>
      <w:pPr>
        <w:snapToGrid w:val="0"/>
        <w:spacing w:line="360" w:lineRule="auto"/>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snapToGrid w:val="0"/>
        <w:spacing w:line="360" w:lineRule="auto"/>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snapToGrid w:val="0"/>
        <w:spacing w:line="360" w:lineRule="auto"/>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snapToGrid w:val="0"/>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pStyle w:val="5"/>
        <w:rPr>
          <w:rFonts w:ascii="宋体" w:hAnsi="宋体" w:cs="宋体"/>
          <w:kern w:val="0"/>
          <w:sz w:val="32"/>
          <w:szCs w:val="32"/>
        </w:rPr>
      </w:pPr>
      <w:r>
        <w:rPr>
          <w:rFonts w:hint="eastAsia" w:ascii="宋体" w:hAnsi="宋体" w:cs="宋体"/>
          <w:kern w:val="0"/>
          <w:sz w:val="24"/>
        </w:rPr>
        <w:br w:type="page"/>
      </w:r>
      <w:r>
        <w:rPr>
          <w:rFonts w:hint="eastAsia" w:ascii="宋体" w:hAnsi="宋体" w:cs="宋体"/>
          <w:kern w:val="0"/>
          <w:sz w:val="32"/>
          <w:szCs w:val="32"/>
        </w:rPr>
        <w:t>一、符合参加政府采购活动应当具备的一般条件的承诺函</w:t>
      </w:r>
    </w:p>
    <w:p>
      <w:pPr>
        <w:snapToGrid w:val="0"/>
        <w:spacing w:line="360" w:lineRule="auto"/>
        <w:rPr>
          <w:rFonts w:ascii="宋体" w:hAnsi="宋体" w:cs="宋体"/>
        </w:rPr>
      </w:pPr>
      <w:r>
        <w:rPr>
          <w:rFonts w:hint="eastAsia" w:ascii="宋体" w:hAnsi="宋体" w:cs="宋体"/>
        </w:rPr>
        <w:t>（采购人）、（采购代理机构）：</w:t>
      </w:r>
    </w:p>
    <w:p>
      <w:pPr>
        <w:snapToGrid w:val="0"/>
        <w:spacing w:line="360" w:lineRule="auto"/>
        <w:ind w:firstLine="480" w:firstLineChars="20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snapToGrid w:val="0"/>
        <w:spacing w:line="360" w:lineRule="auto"/>
        <w:ind w:firstLine="360" w:firstLineChars="150"/>
        <w:rPr>
          <w:rFonts w:ascii="宋体" w:hAnsi="宋体" w:cs="宋体"/>
        </w:rPr>
      </w:pPr>
      <w:r>
        <w:rPr>
          <w:rFonts w:hint="eastAsia" w:ascii="宋体" w:hAnsi="宋体" w:cs="宋体"/>
        </w:rPr>
        <w:t>（一）具备《中华人民共和国政府采购法》第二十二条第一款规定的条件：</w:t>
      </w:r>
    </w:p>
    <w:p>
      <w:pPr>
        <w:snapToGrid w:val="0"/>
        <w:spacing w:line="360" w:lineRule="auto"/>
        <w:ind w:firstLine="480" w:firstLineChars="200"/>
        <w:rPr>
          <w:rFonts w:ascii="宋体" w:hAnsi="宋体" w:cs="宋体"/>
        </w:rPr>
      </w:pPr>
      <w:r>
        <w:rPr>
          <w:rFonts w:hint="eastAsia" w:ascii="宋体" w:hAnsi="宋体" w:cs="宋体"/>
        </w:rPr>
        <w:t>1、具有独立承担民事责任的能力；</w:t>
      </w:r>
    </w:p>
    <w:p>
      <w:pPr>
        <w:snapToGrid w:val="0"/>
        <w:spacing w:line="360" w:lineRule="auto"/>
        <w:ind w:firstLine="480" w:firstLineChars="200"/>
        <w:rPr>
          <w:rFonts w:ascii="宋体" w:hAnsi="宋体" w:cs="宋体"/>
        </w:rPr>
      </w:pPr>
      <w:r>
        <w:rPr>
          <w:rFonts w:hint="eastAsia" w:ascii="宋体" w:hAnsi="宋体" w:cs="宋体"/>
        </w:rPr>
        <w:t xml:space="preserve">2、具有良好的商业信誉和健全的财务会计制度； </w:t>
      </w:r>
    </w:p>
    <w:p>
      <w:pPr>
        <w:snapToGrid w:val="0"/>
        <w:spacing w:line="360" w:lineRule="auto"/>
        <w:ind w:firstLine="480" w:firstLineChars="200"/>
        <w:rPr>
          <w:rFonts w:ascii="宋体" w:hAnsi="宋体" w:cs="宋体"/>
        </w:rPr>
      </w:pPr>
      <w:r>
        <w:rPr>
          <w:rFonts w:hint="eastAsia" w:ascii="宋体" w:hAnsi="宋体" w:cs="宋体"/>
        </w:rPr>
        <w:t>3、具有履行合同所必需的设备和专业技术能力；</w:t>
      </w:r>
    </w:p>
    <w:p>
      <w:pPr>
        <w:snapToGrid w:val="0"/>
        <w:spacing w:line="360" w:lineRule="auto"/>
        <w:ind w:firstLine="480" w:firstLineChars="200"/>
        <w:rPr>
          <w:rFonts w:ascii="宋体" w:hAnsi="宋体" w:cs="宋体"/>
        </w:rPr>
      </w:pPr>
      <w:r>
        <w:rPr>
          <w:rFonts w:hint="eastAsia" w:ascii="宋体" w:hAnsi="宋体" w:cs="宋体"/>
        </w:rPr>
        <w:t>4、有依法缴纳税收和社会保障资金的良好记录；</w:t>
      </w:r>
    </w:p>
    <w:p>
      <w:pPr>
        <w:snapToGrid w:val="0"/>
        <w:spacing w:line="360" w:lineRule="auto"/>
        <w:ind w:firstLine="480" w:firstLineChars="200"/>
        <w:rPr>
          <w:rFonts w:ascii="宋体" w:hAnsi="宋体" w:cs="宋体"/>
        </w:rPr>
      </w:pPr>
      <w:r>
        <w:rPr>
          <w:rFonts w:hint="eastAsia" w:ascii="宋体" w:hAnsi="宋体" w:cs="宋体"/>
        </w:rPr>
        <w:t>5、参加政府采购活动前三年内，在经营活动中没有重大违法记录；</w:t>
      </w:r>
    </w:p>
    <w:p>
      <w:pPr>
        <w:snapToGrid w:val="0"/>
        <w:spacing w:line="360" w:lineRule="auto"/>
        <w:ind w:firstLine="480" w:firstLineChars="200"/>
        <w:rPr>
          <w:rFonts w:ascii="宋体" w:hAnsi="宋体" w:cs="宋体"/>
        </w:rPr>
      </w:pPr>
      <w:r>
        <w:rPr>
          <w:rFonts w:hint="eastAsia" w:ascii="宋体" w:hAnsi="宋体" w:cs="宋体"/>
        </w:rPr>
        <w:t>6、具有法律、行政法规规定的其他条件。</w:t>
      </w:r>
    </w:p>
    <w:p>
      <w:pPr>
        <w:snapToGrid w:val="0"/>
        <w:spacing w:line="360" w:lineRule="auto"/>
        <w:ind w:firstLine="480" w:firstLineChars="20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rPr>
      </w:pPr>
      <w:r>
        <w:rPr>
          <w:rFonts w:hint="eastAsia" w:ascii="宋体" w:hAnsi="宋体" w:cs="宋体"/>
        </w:rPr>
        <w:t>（三）不存在以下情况：</w:t>
      </w:r>
    </w:p>
    <w:p>
      <w:pPr>
        <w:snapToGrid w:val="0"/>
        <w:spacing w:line="360" w:lineRule="auto"/>
        <w:ind w:firstLine="480" w:firstLineChars="20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rPr>
      </w:pPr>
      <w:r>
        <w:rPr>
          <w:rFonts w:hint="eastAsia" w:ascii="宋体" w:hAnsi="宋体" w:cs="宋体"/>
          <w:kern w:val="0"/>
          <w:lang w:val="zh-CN"/>
        </w:rPr>
        <w:t>投标人名称(电子签名)：</w:t>
      </w:r>
    </w:p>
    <w:p>
      <w:pPr>
        <w:snapToGrid w:val="0"/>
        <w:spacing w:line="360" w:lineRule="auto"/>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1" w:firstLineChars="200"/>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5" w:h="16838"/>
          <w:pgMar w:top="1440" w:right="1797" w:bottom="1440" w:left="1797" w:header="851" w:footer="992" w:gutter="0"/>
          <w:cols w:space="0" w:num="1"/>
          <w:titlePg/>
          <w:docGrid w:linePitch="312" w:charSpace="0"/>
        </w:sectPr>
      </w:pPr>
    </w:p>
    <w:p>
      <w:pPr>
        <w:pStyle w:val="5"/>
      </w:pPr>
      <w:r>
        <w:rPr>
          <w:rFonts w:hint="eastAsia"/>
        </w:rPr>
        <w:t>二、联合协议（如有）</w:t>
      </w:r>
    </w:p>
    <w:p>
      <w:pPr>
        <w:widowControl/>
        <w:spacing w:line="360" w:lineRule="auto"/>
        <w:ind w:firstLine="480" w:firstLineChars="200"/>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5"/>
      </w:pPr>
      <w:r>
        <w:rPr>
          <w:rFonts w:hint="eastAsia"/>
        </w:rPr>
        <w:t>三、落实政府采购政策需满足的资格要求</w:t>
      </w:r>
    </w:p>
    <w:p>
      <w:pPr>
        <w:spacing w:line="360" w:lineRule="auto"/>
        <w:rPr>
          <w:rFonts w:ascii="宋体" w:hAnsi="宋体" w:cs="宋体"/>
        </w:rPr>
      </w:pPr>
      <w:r>
        <w:rPr>
          <w:rFonts w:hint="eastAsia" w:ascii="宋体" w:hAnsi="宋体" w:cs="宋体"/>
        </w:rPr>
        <w:t>（根据招标公告落实政府采购政策需满足的资格要求选择提供相应的材料；未要求的，无需提供）</w:t>
      </w:r>
    </w:p>
    <w:p>
      <w:pPr>
        <w:snapToGrid w:val="0"/>
        <w:spacing w:before="50" w:after="50" w:line="360" w:lineRule="auto"/>
        <w:ind w:firstLine="471"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pPr>
        <w:widowControl/>
        <w:spacing w:line="360" w:lineRule="auto"/>
        <w:ind w:firstLine="480"/>
        <w:jc w:val="left"/>
        <w:rPr>
          <w:rFonts w:ascii="宋体" w:hAnsi="宋体" w:cs="宋体"/>
        </w:rPr>
      </w:pPr>
    </w:p>
    <w:p>
      <w:pPr>
        <w:widowControl/>
        <w:spacing w:line="360" w:lineRule="auto"/>
        <w:ind w:firstLine="471"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napToGrid w:val="0"/>
        <w:spacing w:before="50" w:after="50" w:line="360" w:lineRule="auto"/>
        <w:jc w:val="center"/>
        <w:rPr>
          <w:rFonts w:ascii="宋体" w:hAnsi="宋体" w:cs="宋体"/>
        </w:rPr>
      </w:pPr>
      <w:r>
        <w:rPr>
          <w:rFonts w:hint="eastAsia" w:ascii="宋体" w:hAnsi="宋体" w:cs="宋体"/>
          <w:b/>
        </w:rPr>
        <w:t xml:space="preserve">    </w:t>
      </w:r>
    </w:p>
    <w:p>
      <w:pPr>
        <w:spacing w:line="360" w:lineRule="auto"/>
        <w:ind w:firstLine="480" w:firstLineChars="200"/>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spacing w:line="360" w:lineRule="auto"/>
        <w:ind w:firstLine="480" w:firstLineChars="200"/>
        <w:rPr>
          <w:rFonts w:ascii="宋体" w:hAnsi="宋体" w:cs="宋体"/>
        </w:rPr>
      </w:pPr>
    </w:p>
    <w:p>
      <w:pPr>
        <w:widowControl/>
        <w:spacing w:line="360" w:lineRule="auto"/>
        <w:ind w:left="150"/>
        <w:jc w:val="center"/>
        <w:rPr>
          <w:rFonts w:ascii="宋体" w:hAnsi="宋体" w:cs="宋体"/>
          <w:b/>
          <w:kern w:val="0"/>
          <w:sz w:val="32"/>
          <w:szCs w:val="32"/>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四、本项目的特定资格要求</w:t>
      </w:r>
    </w:p>
    <w:p>
      <w:pPr>
        <w:spacing w:line="360" w:lineRule="auto"/>
        <w:jc w:val="center"/>
        <w:rPr>
          <w:rFonts w:ascii="宋体" w:hAnsi="宋体" w:cs="宋体"/>
        </w:rPr>
      </w:pPr>
      <w:r>
        <w:rPr>
          <w:rFonts w:hint="eastAsia" w:ascii="宋体" w:hAnsi="宋体" w:cs="宋体"/>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
      <w:pPr>
        <w:snapToGrid w:val="0"/>
        <w:spacing w:line="360" w:lineRule="auto"/>
        <w:ind w:right="480"/>
        <w:jc w:val="center"/>
        <w:rPr>
          <w:rFonts w:ascii="宋体" w:hAnsi="宋体" w:cs="宋体"/>
          <w:b/>
          <w:kern w:val="0"/>
          <w:sz w:val="32"/>
          <w:szCs w:val="32"/>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商务技术文件部分</w:t>
      </w:r>
    </w:p>
    <w:p/>
    <w:p>
      <w:pPr>
        <w:jc w:val="center"/>
        <w:rPr>
          <w:b/>
          <w:bCs/>
          <w:sz w:val="36"/>
          <w:szCs w:val="36"/>
        </w:rPr>
      </w:pPr>
      <w:r>
        <w:rPr>
          <w:rFonts w:hint="eastAsia"/>
          <w:b/>
          <w:bCs/>
          <w:sz w:val="36"/>
          <w:szCs w:val="36"/>
        </w:rPr>
        <w:t>目录</w:t>
      </w:r>
    </w:p>
    <w:p>
      <w:pPr>
        <w:numPr>
          <w:ilvl w:val="0"/>
          <w:numId w:val="2"/>
        </w:numPr>
        <w:snapToGrid w:val="0"/>
        <w:spacing w:line="360" w:lineRule="auto"/>
        <w:ind w:left="7" w:hanging="7"/>
        <w:jc w:val="left"/>
        <w:rPr>
          <w:rFonts w:ascii="宋体" w:hAnsi="宋体" w:cs="宋体"/>
        </w:rPr>
      </w:pPr>
      <w:r>
        <w:rPr>
          <w:rFonts w:hint="eastAsia" w:ascii="宋体" w:hAnsi="宋体" w:cs="宋体"/>
        </w:rPr>
        <w:t>投标函……………………………………………………………………（页码）</w:t>
      </w:r>
    </w:p>
    <w:p>
      <w:pPr>
        <w:numPr>
          <w:ilvl w:val="0"/>
          <w:numId w:val="2"/>
        </w:numPr>
        <w:snapToGrid w:val="0"/>
        <w:spacing w:line="360" w:lineRule="auto"/>
        <w:ind w:left="7" w:hanging="7"/>
        <w:jc w:val="left"/>
        <w:rPr>
          <w:rFonts w:ascii="宋体" w:hAnsi="宋体" w:cs="宋体"/>
        </w:rPr>
      </w:pPr>
      <w:r>
        <w:rPr>
          <w:rFonts w:hint="eastAsia" w:ascii="宋体" w:hAnsi="宋体" w:cs="宋体"/>
        </w:rPr>
        <w:t>授权委托书或法定代表人（单位负责人、自然人本人）身份证明…（页码）</w:t>
      </w:r>
    </w:p>
    <w:p>
      <w:pPr>
        <w:snapToGrid w:val="0"/>
        <w:spacing w:line="360" w:lineRule="auto"/>
        <w:ind w:left="7" w:hanging="7"/>
        <w:jc w:val="left"/>
        <w:rPr>
          <w:rFonts w:ascii="宋体" w:hAnsi="宋体" w:cs="宋体"/>
        </w:rPr>
      </w:pPr>
      <w:r>
        <w:rPr>
          <w:rFonts w:hint="eastAsia" w:ascii="宋体" w:hAnsi="宋体" w:cs="宋体"/>
        </w:rPr>
        <w:t>（3）联合协议…………………………………………………………………（页码）</w:t>
      </w:r>
    </w:p>
    <w:p>
      <w:pPr>
        <w:snapToGrid w:val="0"/>
        <w:spacing w:line="360" w:lineRule="auto"/>
        <w:ind w:left="7" w:hanging="7"/>
        <w:jc w:val="left"/>
        <w:rPr>
          <w:rFonts w:ascii="宋体" w:hAnsi="宋体" w:cs="宋体"/>
        </w:rPr>
      </w:pPr>
      <w:r>
        <w:rPr>
          <w:rFonts w:hint="eastAsia" w:ascii="宋体" w:hAnsi="宋体" w:cs="宋体"/>
        </w:rPr>
        <w:t>（4）分包意向协议……………………………………………………………（页码）</w:t>
      </w:r>
    </w:p>
    <w:p>
      <w:pPr>
        <w:snapToGrid w:val="0"/>
        <w:spacing w:line="360" w:lineRule="auto"/>
        <w:ind w:left="7" w:hanging="7"/>
        <w:jc w:val="left"/>
        <w:rPr>
          <w:rFonts w:ascii="宋体" w:hAnsi="宋体" w:cs="宋体"/>
        </w:rPr>
      </w:pPr>
      <w:r>
        <w:rPr>
          <w:rFonts w:hint="eastAsia" w:ascii="宋体" w:hAnsi="宋体" w:cs="宋体"/>
        </w:rPr>
        <w:t>（5）评标标准相应的商务技术资料…………………………………………（页码）（6）投标标的清单……………………………………………………………（页码）（7）商务偏离表………………………………………………………………（页码）（8）技术偏离表………………………………………………………………（页码）</w:t>
      </w:r>
    </w:p>
    <w:p>
      <w:pPr>
        <w:snapToGrid w:val="0"/>
        <w:spacing w:line="360" w:lineRule="auto"/>
        <w:ind w:left="7" w:hanging="7"/>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pPr>
        <w:snapToGrid w:val="0"/>
        <w:spacing w:line="360" w:lineRule="auto"/>
        <w:ind w:left="7" w:hanging="7"/>
        <w:jc w:val="left"/>
        <w:rPr>
          <w:rFonts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代理服务费支付承诺书</w:t>
      </w:r>
      <w:r>
        <w:rPr>
          <w:rFonts w:hint="eastAsia" w:ascii="宋体" w:hAnsi="宋体" w:cs="宋体"/>
        </w:rPr>
        <w:t>…………………………………………………（页码）</w:t>
      </w:r>
    </w:p>
    <w:p>
      <w:pPr>
        <w:snapToGrid w:val="0"/>
        <w:spacing w:line="360" w:lineRule="auto"/>
        <w:ind w:left="7" w:hanging="7"/>
        <w:jc w:val="left"/>
        <w:rPr>
          <w:rFonts w:ascii="宋体" w:hAnsi="宋体" w:cs="宋体"/>
        </w:rPr>
      </w:pPr>
    </w:p>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b/>
          <w:kern w:val="0"/>
          <w:sz w:val="32"/>
          <w:szCs w:val="32"/>
          <w:lang w:val="zh-CN"/>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一、投标函</w:t>
      </w:r>
    </w:p>
    <w:p>
      <w:pPr>
        <w:snapToGrid w:val="0"/>
        <w:spacing w:line="360" w:lineRule="auto"/>
        <w:rPr>
          <w:rFonts w:ascii="宋体" w:hAnsi="宋体" w:cs="宋体"/>
        </w:rPr>
      </w:pPr>
      <w:r>
        <w:rPr>
          <w:rFonts w:hint="eastAsia" w:ascii="宋体" w:hAnsi="宋体" w:cs="宋体"/>
        </w:rPr>
        <w:t>（采购人）、（采购代理机构）：</w:t>
      </w:r>
    </w:p>
    <w:p>
      <w:pPr>
        <w:snapToGrid w:val="0"/>
        <w:spacing w:line="360" w:lineRule="auto"/>
        <w:ind w:firstLine="480" w:firstLineChars="20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snapToGrid w:val="0"/>
        <w:spacing w:line="360" w:lineRule="auto"/>
        <w:ind w:firstLine="480" w:firstLineChars="20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snapToGrid w:val="0"/>
        <w:spacing w:line="360" w:lineRule="auto"/>
        <w:ind w:firstLine="480" w:firstLineChars="200"/>
        <w:rPr>
          <w:rFonts w:ascii="宋体" w:hAnsi="宋体" w:cs="宋体"/>
        </w:rPr>
      </w:pPr>
      <w:r>
        <w:rPr>
          <w:rFonts w:hint="eastAsia" w:ascii="宋体" w:hAnsi="宋体" w:cs="宋体"/>
        </w:rPr>
        <w:t>2、我方的投标文件包括以下内容：</w:t>
      </w:r>
    </w:p>
    <w:p>
      <w:pPr>
        <w:snapToGrid w:val="0"/>
        <w:spacing w:line="360" w:lineRule="auto"/>
        <w:ind w:left="240" w:leftChars="100" w:firstLine="480" w:firstLineChars="200"/>
        <w:rPr>
          <w:rFonts w:ascii="宋体" w:hAnsi="宋体" w:cs="宋体"/>
        </w:rPr>
      </w:pPr>
      <w:r>
        <w:rPr>
          <w:rFonts w:hint="eastAsia" w:ascii="宋体" w:hAnsi="宋体" w:cs="宋体"/>
        </w:rPr>
        <w:t>2.1资格文件：</w:t>
      </w:r>
    </w:p>
    <w:p>
      <w:pPr>
        <w:snapToGrid w:val="0"/>
        <w:spacing w:line="360" w:lineRule="auto"/>
        <w:ind w:left="480" w:leftChars="200" w:firstLine="480" w:firstLineChars="200"/>
        <w:rPr>
          <w:rFonts w:ascii="宋体" w:hAnsi="宋体" w:cs="宋体"/>
        </w:rPr>
      </w:pPr>
      <w:r>
        <w:rPr>
          <w:rFonts w:hint="eastAsia" w:ascii="宋体" w:hAnsi="宋体" w:cs="宋体"/>
        </w:rPr>
        <w:t>2.1.1承诺函；</w:t>
      </w:r>
    </w:p>
    <w:p>
      <w:pPr>
        <w:snapToGrid w:val="0"/>
        <w:spacing w:line="360" w:lineRule="auto"/>
        <w:ind w:left="480" w:leftChars="200" w:firstLine="480" w:firstLineChars="20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390" w:name="_Hlk101257010"/>
      <w:r>
        <w:rPr>
          <w:rFonts w:hint="eastAsia" w:ascii="宋体" w:hAnsi="宋体" w:cs="宋体"/>
          <w:snapToGrid w:val="0"/>
          <w:kern w:val="28"/>
          <w:szCs w:val="20"/>
        </w:rPr>
        <w:t>（如有)</w:t>
      </w:r>
      <w:bookmarkEnd w:id="390"/>
    </w:p>
    <w:p>
      <w:pPr>
        <w:snapToGrid w:val="0"/>
        <w:spacing w:line="360" w:lineRule="auto"/>
        <w:ind w:left="480" w:leftChars="200" w:firstLine="480" w:firstLineChars="20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（有)</w:t>
      </w:r>
      <w:r>
        <w:rPr>
          <w:rFonts w:hint="eastAsia" w:ascii="宋体" w:hAnsi="宋体" w:cs="宋体"/>
        </w:rPr>
        <w:t>；</w:t>
      </w:r>
    </w:p>
    <w:p>
      <w:pPr>
        <w:snapToGrid w:val="0"/>
        <w:spacing w:line="360" w:lineRule="auto"/>
        <w:ind w:left="480" w:leftChars="200" w:firstLine="480" w:firstLineChars="20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本项目的特定资格要求（如有）。</w:t>
      </w:r>
    </w:p>
    <w:p>
      <w:pPr>
        <w:snapToGrid w:val="0"/>
        <w:spacing w:line="360" w:lineRule="auto"/>
        <w:ind w:left="240" w:leftChars="1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snapToGrid w:val="0"/>
        <w:spacing w:line="360" w:lineRule="auto"/>
        <w:ind w:left="480" w:leftChars="200" w:firstLine="480" w:firstLineChars="200"/>
        <w:rPr>
          <w:rFonts w:ascii="宋体" w:hAnsi="宋体" w:cs="宋体"/>
        </w:rPr>
      </w:pPr>
      <w:r>
        <w:rPr>
          <w:rFonts w:hint="eastAsia" w:ascii="宋体" w:hAnsi="宋体" w:cs="宋体"/>
        </w:rPr>
        <w:t>2.2.1投标函；</w:t>
      </w:r>
      <w:r>
        <w:rPr>
          <w:rFonts w:hint="eastAsia" w:ascii="宋体" w:hAnsi="宋体" w:cs="宋体"/>
          <w:lang w:val="zh-CN"/>
        </w:rPr>
        <w:t xml:space="preserve"> </w:t>
      </w:r>
    </w:p>
    <w:p>
      <w:pPr>
        <w:snapToGrid w:val="0"/>
        <w:spacing w:line="360" w:lineRule="auto"/>
        <w:ind w:left="480" w:leftChars="200" w:firstLine="480" w:firstLineChars="200"/>
        <w:rPr>
          <w:rFonts w:ascii="宋体" w:hAnsi="宋体" w:cs="宋体"/>
        </w:rPr>
      </w:pPr>
      <w:r>
        <w:rPr>
          <w:rFonts w:hint="eastAsia" w:ascii="宋体" w:hAnsi="宋体" w:cs="宋体"/>
        </w:rPr>
        <w:t>2.2.2授权委托书或法定代表人（单位负责人）身份证明；</w:t>
      </w:r>
    </w:p>
    <w:p>
      <w:pPr>
        <w:snapToGrid w:val="0"/>
        <w:spacing w:line="360" w:lineRule="auto"/>
        <w:ind w:left="480" w:leftChars="200" w:firstLine="480" w:firstLineChars="20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snapToGrid w:val="0"/>
        <w:spacing w:line="360" w:lineRule="auto"/>
        <w:ind w:left="480" w:leftChars="200" w:firstLine="480" w:firstLineChars="200"/>
        <w:rPr>
          <w:rFonts w:ascii="宋体" w:hAnsi="宋体" w:cs="宋体"/>
        </w:rPr>
      </w:pPr>
      <w:r>
        <w:rPr>
          <w:rFonts w:hint="eastAsia" w:ascii="宋体" w:hAnsi="宋体" w:cs="宋体"/>
        </w:rPr>
        <w:t>2.2.4分包意向协议（如有）；</w:t>
      </w:r>
    </w:p>
    <w:p>
      <w:pPr>
        <w:snapToGrid w:val="0"/>
        <w:spacing w:line="360" w:lineRule="auto"/>
        <w:ind w:left="480" w:leftChars="200" w:firstLine="480" w:firstLineChars="200"/>
        <w:rPr>
          <w:rFonts w:ascii="宋体" w:hAnsi="宋体" w:cs="宋体"/>
        </w:rPr>
      </w:pPr>
      <w:r>
        <w:rPr>
          <w:rFonts w:hint="eastAsia" w:ascii="宋体" w:hAnsi="宋体" w:cs="宋体"/>
        </w:rPr>
        <w:t>2.2.5评标标准相应的商务技术资料；</w:t>
      </w:r>
    </w:p>
    <w:p>
      <w:pPr>
        <w:snapToGrid w:val="0"/>
        <w:spacing w:line="360" w:lineRule="auto"/>
        <w:ind w:left="480" w:leftChars="200" w:firstLine="480" w:firstLineChars="200"/>
        <w:rPr>
          <w:rFonts w:ascii="宋体" w:hAnsi="宋体" w:cs="宋体"/>
        </w:rPr>
      </w:pPr>
      <w:r>
        <w:rPr>
          <w:rFonts w:hint="eastAsia" w:ascii="宋体" w:hAnsi="宋体" w:cs="宋体"/>
        </w:rPr>
        <w:t>2.2.6投标标的清单；</w:t>
      </w:r>
    </w:p>
    <w:p>
      <w:pPr>
        <w:snapToGrid w:val="0"/>
        <w:spacing w:line="360" w:lineRule="auto"/>
        <w:ind w:left="480" w:leftChars="200" w:firstLine="480" w:firstLineChars="200"/>
        <w:rPr>
          <w:rFonts w:ascii="宋体" w:hAnsi="宋体" w:cs="宋体"/>
        </w:rPr>
      </w:pPr>
      <w:r>
        <w:rPr>
          <w:rFonts w:hint="eastAsia" w:ascii="宋体" w:hAnsi="宋体" w:cs="宋体"/>
        </w:rPr>
        <w:t>2.2.7商务偏离表；</w:t>
      </w:r>
    </w:p>
    <w:p>
      <w:pPr>
        <w:snapToGrid w:val="0"/>
        <w:spacing w:line="360" w:lineRule="auto"/>
        <w:ind w:left="480" w:leftChars="200" w:firstLine="480" w:firstLineChars="200"/>
      </w:pPr>
      <w:r>
        <w:rPr>
          <w:rFonts w:hint="eastAsia" w:ascii="宋体" w:hAnsi="宋体" w:cs="宋体"/>
        </w:rPr>
        <w:t>2.2.8技术偏离表；</w:t>
      </w:r>
    </w:p>
    <w:p>
      <w:pPr>
        <w:snapToGrid w:val="0"/>
        <w:spacing w:line="360" w:lineRule="auto"/>
        <w:ind w:left="480" w:leftChars="2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snapToGrid w:val="0"/>
        <w:spacing w:line="360" w:lineRule="auto"/>
        <w:ind w:left="480" w:leftChars="200" w:firstLine="480" w:firstLineChars="200"/>
        <w:rPr>
          <w:rFonts w:ascii="宋体" w:hAnsi="宋体" w:cs="宋体"/>
        </w:rPr>
      </w:pPr>
      <w:r>
        <w:rPr>
          <w:rFonts w:hint="eastAsia" w:ascii="宋体" w:hAnsi="宋体" w:cs="宋体"/>
        </w:rPr>
        <w:t>2.2.10</w:t>
      </w:r>
      <w:r>
        <w:rPr>
          <w:rFonts w:hint="eastAsia" w:ascii="宋体" w:hAnsi="宋体" w:cs="宋体"/>
          <w:lang w:val="zh-CN"/>
        </w:rPr>
        <w:t>代理服务费支付承诺书</w:t>
      </w:r>
      <w:r>
        <w:rPr>
          <w:rFonts w:hint="eastAsia" w:ascii="宋体" w:hAnsi="宋体" w:cs="宋体"/>
        </w:rPr>
        <w:t>.</w:t>
      </w:r>
    </w:p>
    <w:p>
      <w:pPr>
        <w:snapToGrid w:val="0"/>
        <w:spacing w:line="360" w:lineRule="auto"/>
        <w:ind w:left="240" w:leftChars="100" w:firstLine="480" w:firstLineChars="20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snapToGrid w:val="0"/>
        <w:spacing w:line="360" w:lineRule="auto"/>
        <w:ind w:left="480" w:leftChars="200" w:firstLine="480" w:firstLineChars="200"/>
        <w:rPr>
          <w:rFonts w:ascii="宋体" w:hAnsi="宋体" w:cs="宋体"/>
        </w:rPr>
      </w:pPr>
      <w:r>
        <w:rPr>
          <w:rFonts w:hint="eastAsia" w:ascii="宋体" w:hAnsi="宋体" w:cs="宋体"/>
        </w:rPr>
        <w:t>2.3.1开标一览表（报价表）；</w:t>
      </w:r>
    </w:p>
    <w:p>
      <w:pPr>
        <w:snapToGrid w:val="0"/>
        <w:spacing w:line="360" w:lineRule="auto"/>
        <w:ind w:left="480" w:leftChars="200" w:firstLine="480" w:firstLineChars="200"/>
        <w:rPr>
          <w:rFonts w:ascii="宋体" w:hAnsi="宋体" w:cs="宋体"/>
        </w:rPr>
      </w:pPr>
      <w:r>
        <w:rPr>
          <w:rFonts w:hint="eastAsia" w:ascii="宋体" w:hAnsi="宋体" w:cs="宋体"/>
        </w:rPr>
        <w:t>2.3.2中小企业声明函（如有）。</w:t>
      </w:r>
    </w:p>
    <w:p>
      <w:pPr>
        <w:snapToGrid w:val="0"/>
        <w:spacing w:line="360" w:lineRule="auto"/>
        <w:ind w:firstLine="480" w:firstLineChars="200"/>
        <w:rPr>
          <w:rFonts w:ascii="宋体" w:hAnsi="宋体" w:cs="宋体"/>
        </w:rPr>
      </w:pPr>
      <w:r>
        <w:rPr>
          <w:rFonts w:hint="eastAsia" w:ascii="宋体" w:hAnsi="宋体" w:cs="宋体"/>
        </w:rPr>
        <w:t>3、我方承诺除商务技术偏离表列出的偏离外，我方响应招标文件的全部要求。</w:t>
      </w:r>
    </w:p>
    <w:p>
      <w:pPr>
        <w:snapToGrid w:val="0"/>
        <w:spacing w:line="360" w:lineRule="auto"/>
        <w:ind w:firstLine="480" w:firstLineChars="200"/>
        <w:rPr>
          <w:rFonts w:ascii="宋体" w:hAnsi="宋体" w:cs="宋体"/>
        </w:rPr>
      </w:pPr>
      <w:r>
        <w:rPr>
          <w:rFonts w:hint="eastAsia" w:ascii="宋体" w:hAnsi="宋体" w:cs="宋体"/>
        </w:rPr>
        <w:t>4、如我方中标，我方承诺：</w:t>
      </w:r>
    </w:p>
    <w:p>
      <w:pPr>
        <w:snapToGrid w:val="0"/>
        <w:spacing w:line="360" w:lineRule="auto"/>
        <w:ind w:left="240" w:leftChars="100" w:firstLine="480" w:firstLineChars="200"/>
        <w:rPr>
          <w:rFonts w:ascii="宋体" w:hAnsi="宋体" w:cs="宋体"/>
        </w:rPr>
      </w:pPr>
      <w:r>
        <w:rPr>
          <w:rFonts w:hint="eastAsia" w:ascii="宋体" w:hAnsi="宋体" w:cs="宋体"/>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rPr>
      </w:pPr>
      <w:r>
        <w:rPr>
          <w:rFonts w:hint="eastAsia" w:ascii="宋体" w:hAnsi="宋体" w:cs="宋体"/>
        </w:rPr>
        <w:t xml:space="preserve">4.2在签订合同时不向你方提出附加条件； </w:t>
      </w:r>
    </w:p>
    <w:p>
      <w:pPr>
        <w:snapToGrid w:val="0"/>
        <w:spacing w:line="360" w:lineRule="auto"/>
        <w:ind w:left="240" w:leftChars="100" w:firstLine="480" w:firstLineChars="200"/>
        <w:rPr>
          <w:rFonts w:ascii="宋体" w:hAnsi="宋体" w:cs="宋体"/>
        </w:rPr>
      </w:pPr>
      <w:r>
        <w:rPr>
          <w:rFonts w:hint="eastAsia" w:ascii="宋体" w:hAnsi="宋体" w:cs="宋体"/>
        </w:rPr>
        <w:t xml:space="preserve">4.3按照招标文件要求提交履约保证金； </w:t>
      </w:r>
    </w:p>
    <w:p>
      <w:pPr>
        <w:snapToGrid w:val="0"/>
        <w:spacing w:line="360" w:lineRule="auto"/>
        <w:ind w:left="240" w:leftChars="100" w:firstLine="480" w:firstLineChars="200"/>
        <w:rPr>
          <w:rFonts w:ascii="宋体" w:hAnsi="宋体" w:cs="宋体"/>
        </w:rPr>
      </w:pPr>
      <w:r>
        <w:rPr>
          <w:rFonts w:hint="eastAsia" w:ascii="宋体" w:hAnsi="宋体" w:cs="宋体"/>
        </w:rPr>
        <w:t xml:space="preserve">4.4在合同约定的期限内完成合同规定的全部义务。 </w:t>
      </w:r>
    </w:p>
    <w:p>
      <w:pPr>
        <w:snapToGrid w:val="0"/>
        <w:spacing w:line="360" w:lineRule="auto"/>
        <w:ind w:firstLine="480" w:firstLineChars="20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3"/>
      </w:pPr>
    </w:p>
    <w:p>
      <w:pPr>
        <w:pStyle w:val="2"/>
      </w:pPr>
    </w:p>
    <w:p/>
    <w:p>
      <w:pPr>
        <w:spacing w:line="360" w:lineRule="auto"/>
        <w:ind w:firstLine="3600" w:firstLineChars="1500"/>
        <w:rPr>
          <w:rFonts w:ascii="宋体" w:hAnsi="宋体" w:cs="宋体"/>
        </w:rPr>
      </w:pPr>
      <w:r>
        <w:rPr>
          <w:rFonts w:hint="eastAsia" w:ascii="宋体" w:hAnsi="宋体" w:cs="宋体"/>
        </w:rPr>
        <w:t xml:space="preserve">投标人名称（电子签名）：                          </w:t>
      </w:r>
    </w:p>
    <w:p>
      <w:pPr>
        <w:spacing w:line="360" w:lineRule="auto"/>
        <w:jc w:val="center"/>
        <w:rPr>
          <w:rFonts w:ascii="宋体" w:hAnsi="宋体" w:cs="宋体"/>
        </w:rPr>
      </w:pPr>
      <w:r>
        <w:rPr>
          <w:rFonts w:hint="eastAsia" w:ascii="宋体" w:hAnsi="宋体" w:cs="宋体"/>
        </w:rPr>
        <w:t xml:space="preserve">           日期：  年   月   日</w:t>
      </w:r>
    </w:p>
    <w:p>
      <w:pPr>
        <w:snapToGrid w:val="0"/>
        <w:spacing w:line="360" w:lineRule="auto"/>
        <w:ind w:left="480" w:leftChars="200" w:firstLine="4200" w:firstLineChars="1750"/>
        <w:rPr>
          <w:rFonts w:ascii="宋体" w:hAnsi="宋体" w:cs="宋体"/>
          <w:kern w:val="0"/>
          <w:u w:val="single"/>
        </w:rPr>
      </w:pPr>
    </w:p>
    <w:p>
      <w:pPr>
        <w:spacing w:line="360" w:lineRule="auto"/>
        <w:ind w:right="420"/>
        <w:rPr>
          <w:rFonts w:ascii="宋体" w:hAnsi="宋体" w:cs="宋体"/>
        </w:rPr>
      </w:pPr>
      <w:r>
        <w:rPr>
          <w:rFonts w:hint="eastAsia" w:ascii="宋体" w:hAnsi="宋体" w:cs="宋体"/>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pStyle w:val="5"/>
        <w:rPr>
          <w:lang w:val="zh-CN"/>
        </w:rPr>
      </w:pPr>
      <w:r>
        <w:rPr>
          <w:rFonts w:hint="eastAsia"/>
          <w:lang w:val="zh-CN"/>
        </w:rPr>
        <w:t>二、授权委托书或法定代表人（单位负责人、自然人本人）身份证明</w:t>
      </w:r>
    </w:p>
    <w:p>
      <w:pPr>
        <w:snapToGrid w:val="0"/>
        <w:spacing w:line="360" w:lineRule="auto"/>
        <w:rPr>
          <w:rFonts w:ascii="宋体" w:hAnsi="宋体" w:cs="宋体"/>
        </w:rPr>
      </w:pPr>
      <w:r>
        <w:rPr>
          <w:rFonts w:hint="eastAsia" w:ascii="宋体" w:hAnsi="宋体" w:cs="宋体"/>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4"/>
        <w:spacing w:line="360" w:lineRule="auto"/>
        <w:rPr>
          <w:rFonts w:hAnsi="宋体" w:cs="宋体"/>
          <w:kern w:val="0"/>
          <w:sz w:val="24"/>
          <w:lang w:val="zh-CN"/>
        </w:rPr>
      </w:pPr>
      <w:r>
        <w:rPr>
          <w:rFonts w:hint="eastAsia" w:hAnsi="宋体" w:cs="宋体"/>
          <w:kern w:val="0"/>
          <w:sz w:val="24"/>
          <w:lang w:val="zh-CN"/>
        </w:rPr>
        <w:t xml:space="preserve">   </w:t>
      </w:r>
    </w:p>
    <w:p>
      <w:pPr>
        <w:pStyle w:val="154"/>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4"/>
              <w:adjustRightInd w:val="0"/>
              <w:spacing w:line="360" w:lineRule="auto"/>
              <w:rPr>
                <w:rFonts w:hAnsi="宋体" w:cs="宋体"/>
                <w:bCs/>
                <w:sz w:val="24"/>
              </w:rPr>
            </w:pPr>
            <w:r>
              <w:rPr>
                <w:rFonts w:hint="eastAsia" w:hAnsi="宋体" w:cs="宋体"/>
                <w:bCs/>
                <w:sz w:val="24"/>
              </w:rPr>
              <w:t>正面：                               反面：</w:t>
            </w:r>
          </w:p>
          <w:p>
            <w:pPr>
              <w:pStyle w:val="154"/>
              <w:adjustRightInd w:val="0"/>
              <w:spacing w:line="360" w:lineRule="auto"/>
              <w:rPr>
                <w:rFonts w:hAnsi="宋体" w:cs="宋体"/>
                <w:bCs/>
                <w:sz w:val="24"/>
              </w:rPr>
            </w:pPr>
          </w:p>
        </w:tc>
      </w:tr>
    </w:tbl>
    <w:p>
      <w:pPr>
        <w:snapToGrid w:val="0"/>
        <w:spacing w:line="360" w:lineRule="auto"/>
        <w:rPr>
          <w:rFonts w:ascii="宋体" w:hAnsi="宋体" w:cs="宋体"/>
          <w:kern w:val="0"/>
          <w:lang w:val="zh-CN"/>
        </w:rPr>
      </w:pPr>
      <w:r>
        <w:rPr>
          <w:rFonts w:hint="eastAsia" w:ascii="宋体" w:hAnsi="宋体" w:cs="宋体"/>
          <w:kern w:val="0"/>
          <w:lang w:val="zh-CN"/>
        </w:rPr>
        <w:t xml:space="preserve">                                             </w:t>
      </w:r>
    </w:p>
    <w:p>
      <w:pPr>
        <w:pStyle w:val="3"/>
      </w:pPr>
    </w:p>
    <w:p>
      <w:pPr>
        <w:snapToGrid w:val="0"/>
        <w:spacing w:line="360" w:lineRule="auto"/>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snapToGrid w:val="0"/>
        <w:spacing w:line="360" w:lineRule="auto"/>
        <w:rPr>
          <w:rFonts w:ascii="宋体" w:hAnsi="宋体" w:cs="宋体"/>
          <w:kern w:val="0"/>
          <w:lang w:val="zh-CN"/>
        </w:rPr>
      </w:pPr>
      <w:r>
        <w:rPr>
          <w:rFonts w:hint="eastAsia" w:ascii="宋体" w:hAnsi="宋体" w:cs="宋体"/>
          <w:kern w:val="0"/>
          <w:lang w:val="zh-CN"/>
        </w:rPr>
        <w:t xml:space="preserve">                                               签发日期：  年  月   日</w:t>
      </w:r>
    </w:p>
    <w:p>
      <w:pPr>
        <w:snapToGrid w:val="0"/>
        <w:spacing w:line="360" w:lineRule="auto"/>
        <w:rPr>
          <w:rFonts w:ascii="宋体" w:hAnsi="宋体" w:cs="宋体"/>
        </w:rPr>
      </w:pPr>
    </w:p>
    <w:p>
      <w:pPr>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4"/>
        <w:spacing w:line="360" w:lineRule="auto"/>
        <w:rPr>
          <w:rFonts w:hAnsi="宋体" w:cs="宋体"/>
          <w:kern w:val="0"/>
          <w:sz w:val="24"/>
          <w:lang w:val="zh-CN"/>
        </w:rPr>
      </w:pPr>
    </w:p>
    <w:p>
      <w:pPr>
        <w:pStyle w:val="154"/>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4"/>
              <w:adjustRightInd w:val="0"/>
              <w:spacing w:line="360" w:lineRule="auto"/>
              <w:rPr>
                <w:rFonts w:hAnsi="宋体" w:cs="宋体"/>
                <w:bCs/>
                <w:sz w:val="24"/>
              </w:rPr>
            </w:pPr>
            <w:r>
              <w:rPr>
                <w:rFonts w:hint="eastAsia" w:hAnsi="宋体" w:cs="宋体"/>
                <w:bCs/>
                <w:sz w:val="24"/>
              </w:rPr>
              <w:t>正面：                               反面：</w:t>
            </w:r>
          </w:p>
          <w:p>
            <w:pPr>
              <w:pStyle w:val="154"/>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3"/>
      </w:pPr>
    </w:p>
    <w:p>
      <w:pPr>
        <w:snapToGrid w:val="0"/>
        <w:spacing w:line="360" w:lineRule="auto"/>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lang w:val="zh-CN"/>
        </w:rPr>
        <w:t>……</w:t>
      </w:r>
    </w:p>
    <w:p>
      <w:pPr>
        <w:snapToGrid w:val="0"/>
        <w:spacing w:line="360" w:lineRule="auto"/>
        <w:rPr>
          <w:rFonts w:ascii="宋体" w:hAnsi="宋体" w:cs="宋体"/>
          <w:kern w:val="0"/>
          <w:lang w:val="zh-CN"/>
        </w:rPr>
      </w:pPr>
      <w:r>
        <w:rPr>
          <w:rFonts w:hint="eastAsia" w:ascii="宋体" w:hAnsi="宋体" w:cs="宋体"/>
          <w:kern w:val="0"/>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spacing w:line="360" w:lineRule="auto"/>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4"/>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4"/>
              <w:adjustRightInd w:val="0"/>
              <w:spacing w:line="360" w:lineRule="auto"/>
              <w:rPr>
                <w:rFonts w:hAnsi="宋体" w:cs="宋体"/>
                <w:bCs/>
                <w:sz w:val="24"/>
              </w:rPr>
            </w:pPr>
            <w:r>
              <w:rPr>
                <w:rFonts w:hint="eastAsia" w:hAnsi="宋体" w:cs="宋体"/>
                <w:bCs/>
                <w:sz w:val="24"/>
              </w:rPr>
              <w:t>正面：                                 反面：</w:t>
            </w:r>
          </w:p>
          <w:p>
            <w:pPr>
              <w:pStyle w:val="15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lang w:val="zh-CN"/>
        </w:rPr>
      </w:pPr>
      <w:r>
        <w:rPr>
          <w:rFonts w:hint="eastAsia" w:ascii="宋体" w:hAnsi="宋体" w:cs="宋体"/>
          <w:kern w:val="0"/>
          <w:lang w:val="zh-CN"/>
        </w:rPr>
        <w:t xml:space="preserve">                 </w:t>
      </w:r>
    </w:p>
    <w:p>
      <w:pPr>
        <w:snapToGrid w:val="0"/>
        <w:spacing w:line="360" w:lineRule="auto"/>
        <w:ind w:firstLine="576"/>
        <w:jc w:val="center"/>
        <w:rPr>
          <w:rFonts w:ascii="宋体" w:hAnsi="宋体" w:cs="宋体"/>
          <w:kern w:val="0"/>
          <w:lang w:val="zh-CN"/>
        </w:rPr>
      </w:pPr>
      <w:r>
        <w:rPr>
          <w:rFonts w:hint="eastAsia" w:ascii="宋体" w:hAnsi="宋体" w:cs="宋体"/>
          <w:kern w:val="0"/>
          <w:lang w:val="zh-CN"/>
        </w:rPr>
        <w:t xml:space="preserve">                  投标人名称(电子签名)：                              </w:t>
      </w:r>
    </w:p>
    <w:p>
      <w:pPr>
        <w:spacing w:line="360" w:lineRule="auto"/>
        <w:jc w:val="center"/>
        <w:rPr>
          <w:rFonts w:ascii="宋体" w:hAnsi="宋体" w:cs="宋体"/>
          <w:kern w:val="0"/>
          <w:lang w:val="zh-CN"/>
        </w:rPr>
      </w:pPr>
      <w:r>
        <w:rPr>
          <w:rFonts w:hint="eastAsia" w:ascii="宋体" w:hAnsi="宋体" w:cs="宋体"/>
          <w:kern w:val="0"/>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5"/>
      </w:pPr>
      <w:r>
        <w:rPr>
          <w:rFonts w:hint="eastAsia"/>
        </w:rPr>
        <w:t>三、联合协议（如有）</w:t>
      </w:r>
    </w:p>
    <w:p>
      <w:pPr>
        <w:widowControl/>
        <w:spacing w:line="360" w:lineRule="auto"/>
        <w:ind w:firstLine="480" w:firstLineChars="200"/>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5"/>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p>
    <w:p>
      <w:pPr>
        <w:pStyle w:val="5"/>
      </w:pPr>
      <w:r>
        <w:rPr>
          <w:rFonts w:hint="eastAsia"/>
        </w:rPr>
        <w:t>四、分包意向协议（如有）</w:t>
      </w:r>
    </w:p>
    <w:p>
      <w:pPr>
        <w:widowControl/>
        <w:spacing w:line="360" w:lineRule="auto"/>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五、评标标准相应的商务技术资料</w:t>
      </w:r>
    </w:p>
    <w:p>
      <w:pPr>
        <w:snapToGrid w:val="0"/>
        <w:spacing w:line="360" w:lineRule="auto"/>
        <w:jc w:val="center"/>
        <w:rPr>
          <w:rFonts w:ascii="宋体" w:hAnsi="宋体" w:cs="宋体"/>
          <w:b/>
        </w:rPr>
      </w:pPr>
      <w:r>
        <w:rPr>
          <w:rFonts w:hint="eastAsia" w:ascii="宋体" w:hAnsi="宋体" w:cs="宋体"/>
          <w:b/>
        </w:rPr>
        <w:t>（按招标文件第四部分评标办法中评标标准提供资料。）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sectPr>
          <w:pgSz w:w="11905" w:h="16838"/>
          <w:pgMar w:top="1440" w:right="1797" w:bottom="1440" w:left="1797" w:header="851" w:footer="992" w:gutter="0"/>
          <w:cols w:space="0" w:num="1"/>
          <w:titlePg/>
          <w:docGrid w:linePitch="312" w:charSpace="0"/>
        </w:sectPr>
      </w:pPr>
    </w:p>
    <w:p>
      <w:pPr>
        <w:pStyle w:val="5"/>
      </w:pPr>
      <w:r>
        <w:rPr>
          <w:rFonts w:hint="eastAsia"/>
        </w:rPr>
        <w:t>六、投标标的清单</w:t>
      </w:r>
    </w:p>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p>
          <w:p>
            <w:pPr>
              <w:spacing w:line="360"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p>
          <w:p>
            <w:pPr>
              <w:spacing w:line="360" w:lineRule="auto"/>
              <w:jc w:val="center"/>
              <w:rPr>
                <w:rFonts w:ascii="宋体" w:hAnsi="宋体" w:cs="宋体"/>
                <w:b/>
              </w:rPr>
            </w:pPr>
            <w:r>
              <w:rPr>
                <w:rFonts w:hint="eastAsia" w:ascii="宋体" w:hAnsi="宋体" w:cs="宋体"/>
                <w:b/>
              </w:rPr>
              <w:t>备注（如果有）</w:t>
            </w:r>
          </w:p>
          <w:p>
            <w:pPr>
              <w:spacing w:line="360" w:lineRule="auto"/>
              <w:jc w:val="center"/>
              <w:rPr>
                <w:rFonts w:ascii="宋体" w:hAnsi="宋体" w:cs="宋体"/>
                <w:b/>
              </w:rPr>
            </w:pPr>
          </w:p>
        </w:tc>
      </w:tr>
      <w:tr>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bl>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rPr>
          <w:lang w:val="zh-CN"/>
        </w:rPr>
      </w:pPr>
    </w:p>
    <w:p>
      <w:pPr>
        <w:rPr>
          <w:rFonts w:ascii="宋体" w:hAnsi="宋体" w:cs="宋体"/>
          <w:kern w:val="0"/>
          <w:lang w:val="zh-CN"/>
        </w:rPr>
      </w:pPr>
    </w:p>
    <w:p>
      <w:pPr>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pPr>
        <w:pStyle w:val="6"/>
        <w:sectPr>
          <w:pgSz w:w="11905" w:h="16838"/>
          <w:pgMar w:top="1440" w:right="1797" w:bottom="1440" w:left="1797" w:header="851" w:footer="992" w:gutter="0"/>
          <w:cols w:space="0" w:num="1"/>
          <w:titlePg/>
          <w:docGrid w:linePitch="312" w:charSpace="0"/>
        </w:sectPr>
      </w:pPr>
    </w:p>
    <w:p>
      <w:pPr>
        <w:pStyle w:val="5"/>
      </w:pPr>
      <w:bookmarkStart w:id="391" w:name="_Toc10001"/>
      <w:r>
        <w:rPr>
          <w:rFonts w:hint="eastAsia"/>
        </w:rPr>
        <w:t>七、商务偏离表</w:t>
      </w:r>
      <w:bookmarkEnd w:id="39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tcPr>
          <w:p>
            <w:pPr>
              <w:spacing w:line="360" w:lineRule="auto"/>
              <w:jc w:val="center"/>
              <w:rPr>
                <w:rFonts w:ascii="宋体" w:hAnsi="宋体" w:cs="宋体"/>
                <w:b/>
              </w:rPr>
            </w:pPr>
            <w:r>
              <w:rPr>
                <w:rFonts w:hint="eastAsia" w:ascii="宋体" w:hAnsi="宋体" w:cs="宋体"/>
                <w:b/>
              </w:rPr>
              <w:t>序号</w:t>
            </w:r>
          </w:p>
        </w:tc>
        <w:tc>
          <w:tcPr>
            <w:tcW w:w="3683" w:type="dxa"/>
          </w:tcPr>
          <w:p>
            <w:pPr>
              <w:spacing w:line="360" w:lineRule="auto"/>
              <w:jc w:val="center"/>
              <w:rPr>
                <w:rFonts w:ascii="宋体" w:hAnsi="宋体" w:cs="宋体"/>
                <w:b/>
              </w:rPr>
            </w:pPr>
            <w:r>
              <w:rPr>
                <w:rFonts w:hint="eastAsia" w:ascii="宋体" w:hAnsi="宋体" w:cs="宋体"/>
                <w:b/>
              </w:rPr>
              <w:t>招标文件要求</w:t>
            </w:r>
          </w:p>
        </w:tc>
        <w:tc>
          <w:tcPr>
            <w:tcW w:w="3546" w:type="dxa"/>
          </w:tcPr>
          <w:p>
            <w:pPr>
              <w:spacing w:line="360" w:lineRule="auto"/>
              <w:jc w:val="center"/>
              <w:rPr>
                <w:rFonts w:ascii="宋体" w:hAnsi="宋体" w:cs="宋体"/>
                <w:b/>
              </w:rPr>
            </w:pPr>
            <w:r>
              <w:rPr>
                <w:rFonts w:hint="eastAsia" w:ascii="宋体" w:hAnsi="宋体" w:cs="宋体"/>
                <w:b/>
              </w:rPr>
              <w:t>投标文件响应</w:t>
            </w:r>
          </w:p>
        </w:tc>
        <w:tc>
          <w:tcPr>
            <w:tcW w:w="1276" w:type="dxa"/>
          </w:tcPr>
          <w:p>
            <w:pPr>
              <w:spacing w:line="360" w:lineRule="auto"/>
              <w:jc w:val="center"/>
              <w:rPr>
                <w:rFonts w:ascii="宋体" w:hAnsi="宋体" w:cs="宋体"/>
                <w:b/>
              </w:rPr>
            </w:pPr>
            <w:r>
              <w:rPr>
                <w:rFonts w:hint="eastAsia" w:ascii="宋体" w:hAnsi="宋体" w:cs="宋体"/>
                <w:b/>
              </w:rPr>
              <w:t>偏离情况</w:t>
            </w:r>
          </w:p>
        </w:tc>
      </w:tr>
      <w:tr>
        <w:tc>
          <w:tcPr>
            <w:tcW w:w="959" w:type="dxa"/>
          </w:tcPr>
          <w:p>
            <w:pPr>
              <w:spacing w:line="360" w:lineRule="auto"/>
              <w:jc w:val="center"/>
              <w:rPr>
                <w:rFonts w:ascii="宋体" w:hAnsi="宋体" w:cs="宋体"/>
                <w:b/>
              </w:rPr>
            </w:pPr>
            <w:r>
              <w:rPr>
                <w:rFonts w:hint="eastAsia" w:ascii="宋体" w:hAnsi="宋体" w:cs="宋体"/>
                <w:b/>
              </w:rPr>
              <w:t>1</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c>
          <w:tcPr>
            <w:tcW w:w="959" w:type="dxa"/>
          </w:tcPr>
          <w:p>
            <w:pPr>
              <w:spacing w:line="360" w:lineRule="auto"/>
              <w:jc w:val="center"/>
              <w:rPr>
                <w:rFonts w:ascii="宋体" w:hAnsi="宋体" w:cs="宋体"/>
                <w:b/>
              </w:rPr>
            </w:pPr>
            <w:r>
              <w:rPr>
                <w:rFonts w:hint="eastAsia" w:ascii="宋体" w:hAnsi="宋体" w:cs="宋体"/>
                <w:b/>
              </w:rPr>
              <w:t>2</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c>
          <w:tcPr>
            <w:tcW w:w="959" w:type="dxa"/>
          </w:tcPr>
          <w:p>
            <w:pPr>
              <w:spacing w:line="360" w:lineRule="auto"/>
              <w:jc w:val="center"/>
              <w:rPr>
                <w:rFonts w:ascii="宋体" w:hAnsi="宋体" w:cs="宋体"/>
                <w:b/>
              </w:rPr>
            </w:pPr>
            <w:r>
              <w:rPr>
                <w:rFonts w:hint="eastAsia" w:ascii="宋体" w:hAnsi="宋体" w:cs="宋体"/>
                <w:b/>
              </w:rPr>
              <w:t>……</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bl>
    <w:p>
      <w:pPr>
        <w:snapToGrid w:val="0"/>
        <w:spacing w:line="360" w:lineRule="auto"/>
        <w:jc w:val="left"/>
        <w:rPr>
          <w:rFonts w:ascii="宋体" w:hAnsi="宋体" w:cs="宋体"/>
        </w:rPr>
      </w:pPr>
      <w:r>
        <w:rPr>
          <w:rFonts w:hint="eastAsia" w:ascii="宋体" w:hAnsi="宋体" w:cs="宋体"/>
        </w:rPr>
        <w:t>1.投标人保证：除商务偏离表列出的偏离外，投标人响应招标文件的全部要求。</w:t>
      </w:r>
    </w:p>
    <w:p>
      <w:pPr>
        <w:snapToGrid w:val="0"/>
        <w:spacing w:line="360" w:lineRule="auto"/>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snapToGrid w:val="0"/>
        <w:spacing w:line="360" w:lineRule="auto"/>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rPr>
          <w:rFonts w:ascii="宋体" w:hAnsi="宋体" w:cs="宋体"/>
          <w:b/>
          <w:kern w:val="0"/>
          <w:sz w:val="32"/>
          <w:szCs w:val="32"/>
        </w:rPr>
      </w:pPr>
    </w:p>
    <w:p>
      <w:pPr>
        <w:pStyle w:val="5"/>
      </w:pPr>
      <w:r>
        <w:rPr>
          <w:rFonts w:hint="eastAsia"/>
        </w:rPr>
        <w:t>八、技术偏离表</w:t>
      </w:r>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tcPr>
          <w:p>
            <w:pPr>
              <w:spacing w:line="360" w:lineRule="auto"/>
              <w:jc w:val="center"/>
              <w:rPr>
                <w:rFonts w:ascii="宋体" w:hAnsi="宋体" w:cs="宋体"/>
                <w:b/>
              </w:rPr>
            </w:pPr>
            <w:r>
              <w:rPr>
                <w:rFonts w:hint="eastAsia" w:ascii="宋体" w:hAnsi="宋体" w:cs="宋体"/>
                <w:b/>
              </w:rPr>
              <w:t>序号</w:t>
            </w:r>
          </w:p>
        </w:tc>
        <w:tc>
          <w:tcPr>
            <w:tcW w:w="3683" w:type="dxa"/>
          </w:tcPr>
          <w:p>
            <w:pPr>
              <w:spacing w:line="360" w:lineRule="auto"/>
              <w:jc w:val="center"/>
              <w:rPr>
                <w:rFonts w:ascii="宋体" w:hAnsi="宋体" w:cs="宋体"/>
                <w:b/>
              </w:rPr>
            </w:pPr>
            <w:r>
              <w:rPr>
                <w:rFonts w:hint="eastAsia" w:ascii="宋体" w:hAnsi="宋体" w:cs="宋体"/>
                <w:b/>
              </w:rPr>
              <w:t>招标文件要求</w:t>
            </w:r>
          </w:p>
        </w:tc>
        <w:tc>
          <w:tcPr>
            <w:tcW w:w="3546" w:type="dxa"/>
          </w:tcPr>
          <w:p>
            <w:pPr>
              <w:spacing w:line="360" w:lineRule="auto"/>
              <w:jc w:val="center"/>
              <w:rPr>
                <w:rFonts w:ascii="宋体" w:hAnsi="宋体" w:cs="宋体"/>
                <w:b/>
              </w:rPr>
            </w:pPr>
            <w:r>
              <w:rPr>
                <w:rFonts w:hint="eastAsia" w:ascii="宋体" w:hAnsi="宋体" w:cs="宋体"/>
                <w:b/>
              </w:rPr>
              <w:t>投标文件响应</w:t>
            </w:r>
          </w:p>
        </w:tc>
        <w:tc>
          <w:tcPr>
            <w:tcW w:w="1276" w:type="dxa"/>
          </w:tcPr>
          <w:p>
            <w:pPr>
              <w:spacing w:line="360" w:lineRule="auto"/>
              <w:jc w:val="center"/>
              <w:rPr>
                <w:rFonts w:ascii="宋体" w:hAnsi="宋体" w:cs="宋体"/>
                <w:b/>
              </w:rPr>
            </w:pPr>
            <w:r>
              <w:rPr>
                <w:rFonts w:hint="eastAsia" w:ascii="宋体" w:hAnsi="宋体" w:cs="宋体"/>
                <w:b/>
              </w:rPr>
              <w:t>偏离情况</w:t>
            </w:r>
          </w:p>
        </w:tc>
      </w:tr>
      <w:tr>
        <w:tc>
          <w:tcPr>
            <w:tcW w:w="959" w:type="dxa"/>
          </w:tcPr>
          <w:p>
            <w:pPr>
              <w:spacing w:line="360" w:lineRule="auto"/>
              <w:jc w:val="center"/>
              <w:rPr>
                <w:rFonts w:ascii="宋体" w:hAnsi="宋体" w:cs="宋体"/>
                <w:b/>
              </w:rPr>
            </w:pPr>
            <w:r>
              <w:rPr>
                <w:rFonts w:hint="eastAsia" w:ascii="宋体" w:hAnsi="宋体" w:cs="宋体"/>
                <w:b/>
              </w:rPr>
              <w:t>1</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c>
          <w:tcPr>
            <w:tcW w:w="959" w:type="dxa"/>
          </w:tcPr>
          <w:p>
            <w:pPr>
              <w:spacing w:line="360" w:lineRule="auto"/>
              <w:jc w:val="center"/>
              <w:rPr>
                <w:rFonts w:ascii="宋体" w:hAnsi="宋体" w:cs="宋体"/>
                <w:b/>
              </w:rPr>
            </w:pPr>
            <w:r>
              <w:rPr>
                <w:rFonts w:hint="eastAsia" w:ascii="宋体" w:hAnsi="宋体" w:cs="宋体"/>
                <w:b/>
              </w:rPr>
              <w:t>2</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c>
          <w:tcPr>
            <w:tcW w:w="959" w:type="dxa"/>
          </w:tcPr>
          <w:p>
            <w:pPr>
              <w:spacing w:line="360" w:lineRule="auto"/>
              <w:jc w:val="center"/>
              <w:rPr>
                <w:rFonts w:ascii="宋体" w:hAnsi="宋体" w:cs="宋体"/>
                <w:b/>
              </w:rPr>
            </w:pPr>
            <w:r>
              <w:rPr>
                <w:rFonts w:hint="eastAsia" w:ascii="宋体" w:hAnsi="宋体" w:cs="宋体"/>
                <w:b/>
              </w:rPr>
              <w:t>……</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bl>
    <w:p>
      <w:pPr>
        <w:snapToGrid w:val="0"/>
        <w:spacing w:line="360" w:lineRule="auto"/>
        <w:jc w:val="left"/>
        <w:rPr>
          <w:rFonts w:ascii="宋体" w:hAnsi="宋体" w:cs="宋体"/>
        </w:rPr>
      </w:pPr>
      <w:r>
        <w:rPr>
          <w:rFonts w:hint="eastAsia" w:ascii="宋体" w:hAnsi="宋体" w:cs="宋体"/>
        </w:rPr>
        <w:t>1.投标人保证：除技术偏离表列出的偏离外，投标人响应招标文件的全部要求。</w:t>
      </w:r>
    </w:p>
    <w:p>
      <w:pPr>
        <w:snapToGrid w:val="0"/>
        <w:spacing w:line="360" w:lineRule="auto"/>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snapToGrid w:val="0"/>
        <w:spacing w:line="360" w:lineRule="auto"/>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rPr>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06" w:firstLineChars="595"/>
        <w:rPr>
          <w:rFonts w:ascii="宋体" w:hAnsi="宋体" w:cs="宋体"/>
          <w:b/>
          <w:bCs/>
          <w:sz w:val="32"/>
          <w:szCs w:val="32"/>
        </w:rPr>
      </w:pPr>
    </w:p>
    <w:p>
      <w:pPr>
        <w:ind w:firstLine="1906" w:firstLineChars="595"/>
        <w:rPr>
          <w:rFonts w:ascii="宋体" w:hAnsi="宋体" w:cs="宋体"/>
          <w:b/>
          <w:bCs/>
          <w:sz w:val="32"/>
          <w:szCs w:val="32"/>
        </w:rPr>
      </w:pPr>
    </w:p>
    <w:p>
      <w:pPr>
        <w:ind w:firstLine="1906" w:firstLineChars="595"/>
        <w:rPr>
          <w:rFonts w:ascii="宋体" w:hAnsi="宋体" w:cs="宋体"/>
          <w:b/>
          <w:bCs/>
          <w:sz w:val="32"/>
          <w:szCs w:val="32"/>
        </w:rPr>
      </w:pPr>
    </w:p>
    <w:p>
      <w:pPr>
        <w:ind w:firstLine="1906"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5"/>
        <w:rPr>
          <w:rFonts w:ascii="宋体" w:hAnsi="宋体" w:cs="宋体"/>
          <w:kern w:val="0"/>
          <w:sz w:val="32"/>
          <w:szCs w:val="32"/>
        </w:rPr>
      </w:pPr>
      <w:r>
        <w:rPr>
          <w:rFonts w:hint="eastAsia" w:ascii="宋体" w:hAnsi="宋体" w:cs="宋体"/>
          <w:sz w:val="32"/>
          <w:szCs w:val="32"/>
        </w:rPr>
        <w:t>九</w:t>
      </w:r>
      <w:r>
        <w:rPr>
          <w:rFonts w:hint="eastAsia" w:ascii="宋体" w:hAnsi="宋体" w:cs="宋体"/>
          <w:kern w:val="0"/>
          <w:sz w:val="32"/>
          <w:szCs w:val="32"/>
        </w:rPr>
        <w:t>、</w:t>
      </w:r>
      <w:r>
        <w:rPr>
          <w:rFonts w:hint="eastAsia" w:ascii="宋体" w:hAnsi="宋体" w:cs="宋体"/>
          <w:kern w:val="0"/>
          <w:sz w:val="32"/>
          <w:szCs w:val="32"/>
          <w:lang w:val="zh-CN"/>
        </w:rPr>
        <w:t>政府采购供应商廉洁自律承诺书</w:t>
      </w:r>
    </w:p>
    <w:p>
      <w:pPr>
        <w:snapToGrid w:val="0"/>
        <w:spacing w:line="360" w:lineRule="auto"/>
        <w:rPr>
          <w:rFonts w:ascii="宋体" w:hAnsi="宋体" w:cs="宋体"/>
        </w:rPr>
      </w:pP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spacing w:line="360" w:lineRule="auto"/>
        <w:ind w:left="550" w:leftChars="229"/>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宋体"/>
          <w:kern w:val="0"/>
        </w:rPr>
        <w:t>同级财政部门</w:t>
      </w:r>
      <w:r>
        <w:rPr>
          <w:rFonts w:hint="eastAsia" w:ascii="宋体" w:hAnsi="宋体" w:cs="宋体"/>
          <w:kern w:val="0"/>
          <w:lang w:val="zh-CN"/>
        </w:rPr>
        <w:t>。由此引起的相应损失均由我单位承担。</w:t>
      </w: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spacing w:line="360" w:lineRule="auto"/>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spacing w:line="360" w:lineRule="auto"/>
        <w:jc w:val="center"/>
        <w:rPr>
          <w:rFonts w:ascii="宋体" w:hAnsi="宋体" w:cs="宋体"/>
          <w:b/>
          <w:bCs/>
        </w:rPr>
      </w:pPr>
    </w:p>
    <w:p>
      <w:pPr>
        <w:spacing w:line="360" w:lineRule="auto"/>
        <w:ind w:right="420"/>
        <w:rPr>
          <w:rFonts w:ascii="宋体" w:hAnsi="宋体" w:cs="宋体"/>
        </w:rPr>
      </w:pPr>
      <w:r>
        <w:rPr>
          <w:rFonts w:hint="eastAsia" w:ascii="宋体" w:hAnsi="宋体" w:cs="宋体"/>
        </w:rPr>
        <w:t>注：按本格式和要求提供。</w:t>
      </w:r>
    </w:p>
    <w:p>
      <w:pPr>
        <w:spacing w:line="360" w:lineRule="auto"/>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5"/>
      </w:pPr>
      <w:r>
        <w:rPr>
          <w:rFonts w:hint="eastAsia"/>
        </w:rPr>
        <w:t>十、代理服务费支付承诺书</w:t>
      </w:r>
    </w:p>
    <w:p>
      <w:pPr>
        <w:snapToGrid w:val="0"/>
        <w:spacing w:before="50" w:after="50" w:line="360" w:lineRule="auto"/>
        <w:rPr>
          <w:spacing w:val="20"/>
          <w:u w:val="single"/>
        </w:rPr>
      </w:pPr>
    </w:p>
    <w:p>
      <w:pPr>
        <w:snapToGrid w:val="0"/>
        <w:spacing w:before="50" w:after="50" w:line="360" w:lineRule="auto"/>
        <w:rPr>
          <w:spacing w:val="20"/>
        </w:rPr>
      </w:pPr>
      <w:r>
        <w:rPr>
          <w:rFonts w:hAnsi="宋体"/>
        </w:rPr>
        <w:t>致</w:t>
      </w:r>
      <w:r>
        <w:rPr>
          <w:rFonts w:hint="eastAsia" w:hAnsi="宋体"/>
        </w:rPr>
        <w:t>浙江信镧建设工程咨询有限公司</w:t>
      </w:r>
      <w:r>
        <w:rPr>
          <w:rFonts w:hAnsi="宋体"/>
        </w:rPr>
        <w:t>：</w:t>
      </w:r>
    </w:p>
    <w:p>
      <w:pPr>
        <w:snapToGrid w:val="0"/>
        <w:spacing w:before="50" w:after="50" w:line="360" w:lineRule="auto"/>
        <w:ind w:firstLine="630"/>
        <w:rPr>
          <w:rFonts w:hAnsi="宋体"/>
        </w:rPr>
      </w:pPr>
      <w:r>
        <w:rPr>
          <w:rFonts w:hAnsi="宋体"/>
        </w:rPr>
        <w:t>我公司承诺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w:t>
      </w:r>
    </w:p>
    <w:p>
      <w:pPr>
        <w:snapToGrid w:val="0"/>
        <w:spacing w:before="50" w:after="50" w:line="360" w:lineRule="auto"/>
        <w:ind w:firstLine="63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trPr>
          <w:trHeight w:val="616" w:hRule="atLeast"/>
        </w:trPr>
        <w:tc>
          <w:tcPr>
            <w:tcW w:w="1978" w:type="dxa"/>
            <w:vMerge w:val="restart"/>
            <w:vAlign w:val="center"/>
          </w:tcPr>
          <w:p>
            <w:pPr>
              <w:snapToGrid w:val="0"/>
              <w:spacing w:before="50" w:after="50" w:line="360" w:lineRule="auto"/>
              <w:jc w:val="center"/>
              <w:rPr>
                <w:rFonts w:hAnsi="宋体"/>
              </w:rPr>
            </w:pPr>
            <w:r>
              <w:rPr>
                <w:rFonts w:hint="eastAsia" w:hAnsi="宋体"/>
              </w:rPr>
              <w:t>开票信息</w:t>
            </w:r>
          </w:p>
        </w:tc>
        <w:tc>
          <w:tcPr>
            <w:tcW w:w="3433" w:type="dxa"/>
            <w:vAlign w:val="center"/>
          </w:tcPr>
          <w:p>
            <w:pPr>
              <w:snapToGrid w:val="0"/>
              <w:spacing w:before="50" w:after="50" w:line="360" w:lineRule="auto"/>
              <w:jc w:val="left"/>
              <w:rPr>
                <w:rFonts w:hAnsi="宋体"/>
              </w:rPr>
            </w:pPr>
            <w:r>
              <w:rPr>
                <w:rFonts w:hint="eastAsia" w:hAnsi="宋体"/>
              </w:rPr>
              <w:t>发票抬头：</w:t>
            </w:r>
          </w:p>
        </w:tc>
        <w:tc>
          <w:tcPr>
            <w:tcW w:w="3147" w:type="dxa"/>
            <w:vAlign w:val="center"/>
          </w:tcPr>
          <w:p>
            <w:pPr>
              <w:snapToGrid w:val="0"/>
              <w:spacing w:before="50" w:after="50" w:line="360" w:lineRule="auto"/>
              <w:jc w:val="left"/>
              <w:rPr>
                <w:rFonts w:hAnsi="宋体"/>
              </w:rPr>
            </w:pPr>
            <w:r>
              <w:rPr>
                <w:rFonts w:hint="eastAsia" w:hAnsi="宋体"/>
              </w:rPr>
              <w:t>开户行：</w:t>
            </w:r>
          </w:p>
        </w:tc>
      </w:tr>
      <w:tr>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地址：</w:t>
            </w:r>
          </w:p>
        </w:tc>
        <w:tc>
          <w:tcPr>
            <w:tcW w:w="3147" w:type="dxa"/>
            <w:vAlign w:val="center"/>
          </w:tcPr>
          <w:p>
            <w:pPr>
              <w:snapToGrid w:val="0"/>
              <w:spacing w:before="50" w:after="50" w:line="360" w:lineRule="auto"/>
              <w:jc w:val="left"/>
              <w:rPr>
                <w:rFonts w:hAnsi="宋体"/>
              </w:rPr>
            </w:pPr>
            <w:r>
              <w:rPr>
                <w:rFonts w:hint="eastAsia" w:hAnsi="宋体"/>
              </w:rPr>
              <w:t>开户账号</w:t>
            </w:r>
          </w:p>
        </w:tc>
      </w:tr>
      <w:tr>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税号：</w:t>
            </w:r>
          </w:p>
        </w:tc>
        <w:tc>
          <w:tcPr>
            <w:tcW w:w="3147" w:type="dxa"/>
            <w:vAlign w:val="center"/>
          </w:tcPr>
          <w:p>
            <w:pPr>
              <w:snapToGrid w:val="0"/>
              <w:spacing w:before="50" w:after="50" w:line="360" w:lineRule="auto"/>
              <w:jc w:val="left"/>
              <w:rPr>
                <w:rFonts w:hAnsi="宋体"/>
              </w:rPr>
            </w:pPr>
            <w:r>
              <w:rPr>
                <w:rFonts w:hint="eastAsia" w:hAnsi="宋体"/>
              </w:rPr>
              <w:t>电话：</w:t>
            </w:r>
          </w:p>
        </w:tc>
      </w:tr>
      <w:tr>
        <w:trPr>
          <w:trHeight w:val="616" w:hRule="atLeast"/>
        </w:trPr>
        <w:tc>
          <w:tcPr>
            <w:tcW w:w="1978" w:type="dxa"/>
            <w:vMerge w:val="restart"/>
            <w:vAlign w:val="center"/>
          </w:tcPr>
          <w:p>
            <w:pPr>
              <w:snapToGrid w:val="0"/>
              <w:spacing w:before="50" w:after="50" w:line="360" w:lineRule="auto"/>
              <w:jc w:val="center"/>
              <w:rPr>
                <w:rFonts w:hAnsi="宋体"/>
              </w:rPr>
            </w:pPr>
            <w:r>
              <w:rPr>
                <w:rFonts w:hint="eastAsia" w:hAnsi="宋体"/>
              </w:rPr>
              <w:t>联系方式</w:t>
            </w:r>
          </w:p>
        </w:tc>
        <w:tc>
          <w:tcPr>
            <w:tcW w:w="3433" w:type="dxa"/>
            <w:vAlign w:val="center"/>
          </w:tcPr>
          <w:p>
            <w:pPr>
              <w:snapToGrid w:val="0"/>
              <w:spacing w:before="50" w:after="50" w:line="360" w:lineRule="auto"/>
              <w:jc w:val="left"/>
              <w:rPr>
                <w:rFonts w:hAnsi="宋体"/>
              </w:rPr>
            </w:pPr>
            <w:r>
              <w:rPr>
                <w:rFonts w:hint="eastAsia" w:hAnsi="宋体"/>
              </w:rPr>
              <w:t>联系人：</w:t>
            </w:r>
          </w:p>
        </w:tc>
        <w:tc>
          <w:tcPr>
            <w:tcW w:w="3147" w:type="dxa"/>
            <w:vAlign w:val="center"/>
          </w:tcPr>
          <w:p>
            <w:pPr>
              <w:snapToGrid w:val="0"/>
              <w:spacing w:before="50" w:after="50" w:line="360" w:lineRule="auto"/>
              <w:jc w:val="left"/>
              <w:rPr>
                <w:rFonts w:hAnsi="宋体"/>
              </w:rPr>
            </w:pPr>
            <w:r>
              <w:rPr>
                <w:rFonts w:hint="eastAsia" w:hAnsi="宋体"/>
              </w:rPr>
              <w:t>联系电话：</w:t>
            </w:r>
          </w:p>
        </w:tc>
      </w:tr>
      <w:tr>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邮箱：</w:t>
            </w:r>
          </w:p>
        </w:tc>
        <w:tc>
          <w:tcPr>
            <w:tcW w:w="3147" w:type="dxa"/>
            <w:vAlign w:val="center"/>
          </w:tcPr>
          <w:p>
            <w:pPr>
              <w:snapToGrid w:val="0"/>
              <w:spacing w:before="50" w:after="50" w:line="360" w:lineRule="auto"/>
              <w:jc w:val="left"/>
              <w:rPr>
                <w:rFonts w:hAnsi="宋体"/>
              </w:rPr>
            </w:pPr>
          </w:p>
        </w:tc>
      </w:tr>
      <w:tr>
        <w:trPr>
          <w:trHeight w:val="901" w:hRule="atLeast"/>
        </w:trPr>
        <w:tc>
          <w:tcPr>
            <w:tcW w:w="1978" w:type="dxa"/>
            <w:vAlign w:val="center"/>
          </w:tcPr>
          <w:p>
            <w:pPr>
              <w:snapToGrid w:val="0"/>
              <w:spacing w:before="50" w:after="50" w:line="360" w:lineRule="auto"/>
              <w:jc w:val="center"/>
              <w:rPr>
                <w:rFonts w:hAnsi="宋体"/>
              </w:rPr>
            </w:pPr>
            <w:r>
              <w:rPr>
                <w:rFonts w:hint="eastAsia" w:hAnsi="宋体"/>
              </w:rPr>
              <w:t>需开票类型</w:t>
            </w:r>
          </w:p>
        </w:tc>
        <w:tc>
          <w:tcPr>
            <w:tcW w:w="6580" w:type="dxa"/>
            <w:gridSpan w:val="2"/>
          </w:tcPr>
          <w:p>
            <w:pPr>
              <w:snapToGrid w:val="0"/>
              <w:spacing w:before="50" w:after="50" w:line="360" w:lineRule="auto"/>
              <w:jc w:val="left"/>
              <w:rPr>
                <w:rFonts w:hAnsi="宋体"/>
              </w:rPr>
            </w:pPr>
            <w:r>
              <w:rPr>
                <w:rFonts w:hint="eastAsia" w:hAnsi="宋体"/>
              </w:rPr>
              <w:t>请在括号里打勾选择：增值税普票（   ）  增值税专票（  ）</w:t>
            </w:r>
          </w:p>
          <w:p>
            <w:pPr>
              <w:snapToGrid w:val="0"/>
              <w:spacing w:before="50" w:after="50" w:line="360" w:lineRule="auto"/>
              <w:rPr>
                <w:rFonts w:hAnsi="宋体"/>
              </w:rPr>
            </w:pPr>
            <w:r>
              <w:rPr>
                <w:rFonts w:hint="eastAsia" w:hAnsi="宋体"/>
              </w:rPr>
              <w:t>备注：若不选择开票类型，默认开具增值税普票。</w:t>
            </w:r>
          </w:p>
        </w:tc>
      </w:tr>
      <w:tr>
        <w:trPr>
          <w:trHeight w:val="627" w:hRule="atLeast"/>
        </w:trPr>
        <w:tc>
          <w:tcPr>
            <w:tcW w:w="1978" w:type="dxa"/>
            <w:vAlign w:val="center"/>
          </w:tcPr>
          <w:p>
            <w:pPr>
              <w:snapToGrid w:val="0"/>
              <w:spacing w:before="50" w:after="50" w:line="360" w:lineRule="auto"/>
              <w:jc w:val="center"/>
              <w:rPr>
                <w:rFonts w:hAnsi="宋体"/>
              </w:rPr>
            </w:pPr>
            <w:r>
              <w:rPr>
                <w:rFonts w:hint="eastAsia" w:hAnsi="宋体"/>
              </w:rPr>
              <w:t>发票是否需邮寄（仅限增值税专票）</w:t>
            </w:r>
          </w:p>
        </w:tc>
        <w:tc>
          <w:tcPr>
            <w:tcW w:w="6580" w:type="dxa"/>
            <w:gridSpan w:val="2"/>
          </w:tcPr>
          <w:p>
            <w:pPr>
              <w:snapToGrid w:val="0"/>
              <w:spacing w:before="50" w:after="50" w:line="360" w:lineRule="auto"/>
              <w:jc w:val="left"/>
              <w:rPr>
                <w:rFonts w:hAnsi="宋体"/>
              </w:rPr>
            </w:pPr>
            <w:r>
              <w:rPr>
                <w:rFonts w:hint="eastAsia" w:hAnsi="宋体"/>
              </w:rPr>
              <w:t>请在括号里打勾选择： 是（    ）     否（    ）</w:t>
            </w:r>
          </w:p>
          <w:p>
            <w:pPr>
              <w:snapToGrid w:val="0"/>
              <w:spacing w:before="50" w:after="50" w:line="360" w:lineRule="auto"/>
              <w:jc w:val="left"/>
              <w:rPr>
                <w:rFonts w:hAnsi="宋体"/>
              </w:rPr>
            </w:pPr>
            <w:r>
              <w:rPr>
                <w:rFonts w:hint="eastAsia" w:hAnsi="宋体"/>
              </w:rPr>
              <w:t>备注：需邮寄发票的，邮费到付。（邮寄地址：</w:t>
            </w:r>
            <w:r>
              <w:rPr>
                <w:rFonts w:hint="eastAsia" w:hAnsi="宋体"/>
                <w:u w:val="single"/>
              </w:rPr>
              <w:t xml:space="preserve">      </w:t>
            </w:r>
            <w:r>
              <w:rPr>
                <w:rFonts w:hint="eastAsia" w:hAnsi="宋体"/>
              </w:rPr>
              <w:t xml:space="preserve"> ，联系人：</w:t>
            </w:r>
            <w:r>
              <w:rPr>
                <w:rFonts w:hint="eastAsia" w:hAnsi="宋体"/>
                <w:u w:val="single"/>
              </w:rPr>
              <w:t xml:space="preserve">      </w:t>
            </w:r>
            <w:r>
              <w:rPr>
                <w:rFonts w:hint="eastAsia" w:hAnsi="宋体"/>
              </w:rPr>
              <w:t>，联系号码：</w:t>
            </w:r>
            <w:r>
              <w:rPr>
                <w:rFonts w:hint="eastAsia" w:hAnsi="宋体"/>
                <w:u w:val="single"/>
              </w:rPr>
              <w:t xml:space="preserve">       </w:t>
            </w:r>
            <w:r>
              <w:rPr>
                <w:rFonts w:hint="eastAsia" w:hAnsi="宋体"/>
              </w:rPr>
              <w:t xml:space="preserve"> ）</w:t>
            </w:r>
          </w:p>
        </w:tc>
      </w:tr>
    </w:tbl>
    <w:p>
      <w:pPr>
        <w:snapToGrid w:val="0"/>
        <w:spacing w:before="50" w:after="50" w:line="360" w:lineRule="auto"/>
        <w:ind w:firstLine="630"/>
      </w:pPr>
    </w:p>
    <w:p>
      <w:pPr>
        <w:snapToGrid w:val="0"/>
        <w:spacing w:line="360" w:lineRule="auto"/>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napToGrid w:val="0"/>
        <w:spacing w:before="50" w:after="50" w:line="360" w:lineRule="auto"/>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napToGrid w:val="0"/>
        <w:spacing w:before="50" w:after="50" w:line="360" w:lineRule="auto"/>
        <w:rPr>
          <w:rFonts w:hAnsi="宋体"/>
        </w:rPr>
      </w:pPr>
    </w:p>
    <w:p>
      <w:pPr>
        <w:pStyle w:val="5"/>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pPr>
        <w:pStyle w:val="5"/>
      </w:pPr>
      <w:r>
        <w:rPr>
          <w:rFonts w:hint="eastAsia"/>
        </w:rPr>
        <w:t>报价文件部分</w:t>
      </w:r>
    </w:p>
    <w:p>
      <w:pPr>
        <w:jc w:val="center"/>
        <w:rPr>
          <w:b/>
          <w:bCs/>
          <w:sz w:val="36"/>
          <w:szCs w:val="36"/>
        </w:rPr>
      </w:pPr>
      <w:r>
        <w:rPr>
          <w:rFonts w:hint="eastAsia"/>
          <w:b/>
          <w:bCs/>
          <w:sz w:val="36"/>
          <w:szCs w:val="36"/>
        </w:rPr>
        <w:t>目录</w:t>
      </w:r>
    </w:p>
    <w:p/>
    <w:p>
      <w:pPr>
        <w:snapToGrid w:val="0"/>
        <w:spacing w:line="360" w:lineRule="auto"/>
        <w:rPr>
          <w:rFonts w:ascii="宋体" w:hAnsi="宋体" w:cs="宋体"/>
        </w:rPr>
      </w:pPr>
      <w:r>
        <w:rPr>
          <w:rFonts w:hint="eastAsia" w:ascii="宋体" w:hAnsi="宋体" w:cs="宋体"/>
        </w:rPr>
        <w:t>（1）开标一览表（报价表）…………………………………………………（页码）</w:t>
      </w:r>
    </w:p>
    <w:p>
      <w:pPr>
        <w:snapToGrid w:val="0"/>
        <w:spacing w:line="360" w:lineRule="auto"/>
        <w:rPr>
          <w:rFonts w:ascii="宋体" w:hAnsi="宋体" w:cs="宋体"/>
        </w:rPr>
      </w:pPr>
      <w:r>
        <w:rPr>
          <w:rFonts w:hint="eastAsia" w:ascii="宋体" w:hAnsi="宋体" w:cs="宋体"/>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5"/>
      </w:pPr>
      <w:r>
        <w:rPr>
          <w:rFonts w:hint="eastAsia"/>
        </w:rPr>
        <w:t>一、开标一览表（报价表）</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482"/>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snapToGrid w:val="0"/>
        <w:spacing w:line="360" w:lineRule="auto"/>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rPr>
          <w:trHeight w:val="341" w:hRule="atLeast"/>
        </w:trPr>
        <w:tc>
          <w:tcPr>
            <w:tcW w:w="785" w:type="dxa"/>
            <w:vAlign w:val="center"/>
          </w:tcPr>
          <w:p>
            <w:pPr>
              <w:pStyle w:val="487"/>
              <w:jc w:val="center"/>
              <w:rPr>
                <w:b/>
                <w:bCs/>
              </w:rPr>
            </w:pPr>
            <w:r>
              <w:rPr>
                <w:rFonts w:hint="eastAsia"/>
                <w:b/>
                <w:bCs/>
              </w:rPr>
              <w:t>序号</w:t>
            </w:r>
          </w:p>
        </w:tc>
        <w:tc>
          <w:tcPr>
            <w:tcW w:w="2762" w:type="dxa"/>
            <w:vAlign w:val="center"/>
          </w:tcPr>
          <w:p>
            <w:pPr>
              <w:pStyle w:val="487"/>
              <w:jc w:val="center"/>
              <w:rPr>
                <w:b/>
                <w:bCs/>
              </w:rPr>
            </w:pPr>
            <w:r>
              <w:rPr>
                <w:rFonts w:hint="eastAsia"/>
                <w:b/>
                <w:bCs/>
              </w:rPr>
              <w:t>费用名称</w:t>
            </w:r>
          </w:p>
        </w:tc>
        <w:tc>
          <w:tcPr>
            <w:tcW w:w="1796" w:type="dxa"/>
            <w:vAlign w:val="center"/>
          </w:tcPr>
          <w:p>
            <w:pPr>
              <w:pStyle w:val="487"/>
              <w:jc w:val="center"/>
              <w:rPr>
                <w:b/>
                <w:bCs/>
              </w:rPr>
            </w:pPr>
            <w:r>
              <w:rPr>
                <w:rFonts w:hint="eastAsia"/>
                <w:b/>
                <w:bCs/>
              </w:rPr>
              <w:t>数量</w:t>
            </w:r>
          </w:p>
        </w:tc>
        <w:tc>
          <w:tcPr>
            <w:tcW w:w="1225" w:type="dxa"/>
            <w:vAlign w:val="center"/>
          </w:tcPr>
          <w:p>
            <w:pPr>
              <w:pStyle w:val="487"/>
              <w:jc w:val="center"/>
              <w:rPr>
                <w:b/>
                <w:bCs/>
              </w:rPr>
            </w:pPr>
            <w:r>
              <w:rPr>
                <w:rFonts w:hint="eastAsia"/>
                <w:b/>
                <w:bCs/>
              </w:rPr>
              <w:t>单价</w:t>
            </w:r>
          </w:p>
        </w:tc>
        <w:tc>
          <w:tcPr>
            <w:tcW w:w="1890" w:type="dxa"/>
            <w:vAlign w:val="center"/>
          </w:tcPr>
          <w:p>
            <w:pPr>
              <w:pStyle w:val="487"/>
              <w:jc w:val="center"/>
              <w:rPr>
                <w:b/>
                <w:bCs/>
              </w:rPr>
            </w:pPr>
            <w:r>
              <w:rPr>
                <w:rFonts w:hint="eastAsia"/>
                <w:b/>
                <w:bCs/>
              </w:rPr>
              <w:t>总价</w:t>
            </w:r>
          </w:p>
        </w:tc>
        <w:tc>
          <w:tcPr>
            <w:tcW w:w="1220" w:type="dxa"/>
            <w:vAlign w:val="center"/>
          </w:tcPr>
          <w:p>
            <w:pPr>
              <w:pStyle w:val="487"/>
              <w:jc w:val="center"/>
              <w:rPr>
                <w:b/>
                <w:bCs/>
              </w:rPr>
            </w:pPr>
            <w:r>
              <w:rPr>
                <w:rFonts w:hint="eastAsia"/>
                <w:b/>
                <w:bCs/>
              </w:rPr>
              <w:t>备注</w:t>
            </w:r>
          </w:p>
        </w:tc>
      </w:tr>
      <w:tr>
        <w:trPr>
          <w:trHeight w:val="345" w:hRule="atLeast"/>
        </w:trPr>
        <w:tc>
          <w:tcPr>
            <w:tcW w:w="785" w:type="dxa"/>
            <w:vAlign w:val="center"/>
          </w:tcPr>
          <w:p>
            <w:pPr>
              <w:pStyle w:val="487"/>
            </w:pPr>
          </w:p>
        </w:tc>
        <w:tc>
          <w:tcPr>
            <w:tcW w:w="2762" w:type="dxa"/>
            <w:vAlign w:val="center"/>
          </w:tcPr>
          <w:p>
            <w:pPr>
              <w:pStyle w:val="487"/>
            </w:pPr>
          </w:p>
        </w:tc>
        <w:tc>
          <w:tcPr>
            <w:tcW w:w="1796" w:type="dxa"/>
            <w:vAlign w:val="center"/>
          </w:tcPr>
          <w:p>
            <w:pPr>
              <w:pStyle w:val="487"/>
            </w:pPr>
          </w:p>
        </w:tc>
        <w:tc>
          <w:tcPr>
            <w:tcW w:w="1225" w:type="dxa"/>
            <w:vAlign w:val="center"/>
          </w:tcPr>
          <w:p>
            <w:pPr>
              <w:pStyle w:val="487"/>
            </w:pPr>
          </w:p>
        </w:tc>
        <w:tc>
          <w:tcPr>
            <w:tcW w:w="1890" w:type="dxa"/>
            <w:vAlign w:val="center"/>
          </w:tcPr>
          <w:p>
            <w:pPr>
              <w:pStyle w:val="487"/>
            </w:pPr>
          </w:p>
        </w:tc>
        <w:tc>
          <w:tcPr>
            <w:tcW w:w="1220" w:type="dxa"/>
            <w:vAlign w:val="center"/>
          </w:tcPr>
          <w:p>
            <w:pPr>
              <w:pStyle w:val="487"/>
            </w:pPr>
          </w:p>
        </w:tc>
      </w:tr>
      <w:tr>
        <w:trPr>
          <w:trHeight w:val="311" w:hRule="atLeast"/>
        </w:trPr>
        <w:tc>
          <w:tcPr>
            <w:tcW w:w="785" w:type="dxa"/>
            <w:vAlign w:val="center"/>
          </w:tcPr>
          <w:p>
            <w:pPr>
              <w:pStyle w:val="487"/>
            </w:pPr>
          </w:p>
        </w:tc>
        <w:tc>
          <w:tcPr>
            <w:tcW w:w="2762" w:type="dxa"/>
            <w:vAlign w:val="center"/>
          </w:tcPr>
          <w:p>
            <w:pPr>
              <w:pStyle w:val="487"/>
            </w:pPr>
          </w:p>
        </w:tc>
        <w:tc>
          <w:tcPr>
            <w:tcW w:w="1796" w:type="dxa"/>
            <w:vAlign w:val="center"/>
          </w:tcPr>
          <w:p>
            <w:pPr>
              <w:pStyle w:val="487"/>
            </w:pPr>
          </w:p>
        </w:tc>
        <w:tc>
          <w:tcPr>
            <w:tcW w:w="1225" w:type="dxa"/>
            <w:vAlign w:val="center"/>
          </w:tcPr>
          <w:p>
            <w:pPr>
              <w:pStyle w:val="487"/>
            </w:pPr>
          </w:p>
        </w:tc>
        <w:tc>
          <w:tcPr>
            <w:tcW w:w="1890" w:type="dxa"/>
            <w:vAlign w:val="center"/>
          </w:tcPr>
          <w:p>
            <w:pPr>
              <w:pStyle w:val="487"/>
            </w:pPr>
          </w:p>
        </w:tc>
        <w:tc>
          <w:tcPr>
            <w:tcW w:w="1220" w:type="dxa"/>
            <w:vAlign w:val="center"/>
          </w:tcPr>
          <w:p>
            <w:pPr>
              <w:pStyle w:val="487"/>
            </w:pPr>
          </w:p>
        </w:tc>
      </w:tr>
      <w:tr>
        <w:trPr>
          <w:trHeight w:val="311" w:hRule="atLeast"/>
        </w:trPr>
        <w:tc>
          <w:tcPr>
            <w:tcW w:w="785" w:type="dxa"/>
            <w:vAlign w:val="center"/>
          </w:tcPr>
          <w:p>
            <w:pPr>
              <w:pStyle w:val="487"/>
            </w:pPr>
          </w:p>
        </w:tc>
        <w:tc>
          <w:tcPr>
            <w:tcW w:w="2762" w:type="dxa"/>
            <w:vAlign w:val="center"/>
          </w:tcPr>
          <w:p>
            <w:pPr>
              <w:pStyle w:val="487"/>
            </w:pPr>
          </w:p>
        </w:tc>
        <w:tc>
          <w:tcPr>
            <w:tcW w:w="1796" w:type="dxa"/>
            <w:vAlign w:val="center"/>
          </w:tcPr>
          <w:p>
            <w:pPr>
              <w:pStyle w:val="487"/>
            </w:pPr>
          </w:p>
        </w:tc>
        <w:tc>
          <w:tcPr>
            <w:tcW w:w="1225" w:type="dxa"/>
            <w:vAlign w:val="center"/>
          </w:tcPr>
          <w:p>
            <w:pPr>
              <w:pStyle w:val="487"/>
            </w:pPr>
          </w:p>
        </w:tc>
        <w:tc>
          <w:tcPr>
            <w:tcW w:w="1890" w:type="dxa"/>
            <w:vAlign w:val="center"/>
          </w:tcPr>
          <w:p>
            <w:pPr>
              <w:pStyle w:val="487"/>
            </w:pPr>
          </w:p>
        </w:tc>
        <w:tc>
          <w:tcPr>
            <w:tcW w:w="1220" w:type="dxa"/>
            <w:vAlign w:val="center"/>
          </w:tcPr>
          <w:p>
            <w:pPr>
              <w:pStyle w:val="487"/>
            </w:pPr>
          </w:p>
        </w:tc>
      </w:tr>
      <w:tr>
        <w:trPr>
          <w:trHeight w:val="344" w:hRule="atLeast"/>
        </w:trPr>
        <w:tc>
          <w:tcPr>
            <w:tcW w:w="785" w:type="dxa"/>
            <w:vAlign w:val="center"/>
          </w:tcPr>
          <w:p>
            <w:pPr>
              <w:pStyle w:val="487"/>
            </w:pPr>
          </w:p>
        </w:tc>
        <w:tc>
          <w:tcPr>
            <w:tcW w:w="2762" w:type="dxa"/>
            <w:vAlign w:val="center"/>
          </w:tcPr>
          <w:p>
            <w:pPr>
              <w:pStyle w:val="487"/>
            </w:pPr>
          </w:p>
        </w:tc>
        <w:tc>
          <w:tcPr>
            <w:tcW w:w="1796" w:type="dxa"/>
            <w:vAlign w:val="center"/>
          </w:tcPr>
          <w:p>
            <w:pPr>
              <w:pStyle w:val="487"/>
            </w:pPr>
          </w:p>
        </w:tc>
        <w:tc>
          <w:tcPr>
            <w:tcW w:w="1225" w:type="dxa"/>
            <w:vAlign w:val="center"/>
          </w:tcPr>
          <w:p>
            <w:pPr>
              <w:pStyle w:val="487"/>
            </w:pPr>
          </w:p>
        </w:tc>
        <w:tc>
          <w:tcPr>
            <w:tcW w:w="1890" w:type="dxa"/>
            <w:vAlign w:val="center"/>
          </w:tcPr>
          <w:p>
            <w:pPr>
              <w:pStyle w:val="487"/>
            </w:pPr>
          </w:p>
        </w:tc>
        <w:tc>
          <w:tcPr>
            <w:tcW w:w="1220" w:type="dxa"/>
            <w:vAlign w:val="center"/>
          </w:tcPr>
          <w:p>
            <w:pPr>
              <w:pStyle w:val="487"/>
            </w:pPr>
          </w:p>
        </w:tc>
      </w:tr>
      <w:tr>
        <w:trPr>
          <w:trHeight w:val="345" w:hRule="atLeast"/>
        </w:trPr>
        <w:tc>
          <w:tcPr>
            <w:tcW w:w="785" w:type="dxa"/>
          </w:tcPr>
          <w:p>
            <w:pPr>
              <w:pStyle w:val="487"/>
            </w:pPr>
          </w:p>
        </w:tc>
        <w:tc>
          <w:tcPr>
            <w:tcW w:w="2762" w:type="dxa"/>
          </w:tcPr>
          <w:p>
            <w:pPr>
              <w:pStyle w:val="487"/>
            </w:pPr>
          </w:p>
        </w:tc>
        <w:tc>
          <w:tcPr>
            <w:tcW w:w="1796" w:type="dxa"/>
            <w:vAlign w:val="center"/>
          </w:tcPr>
          <w:p>
            <w:pPr>
              <w:pStyle w:val="487"/>
            </w:pPr>
          </w:p>
        </w:tc>
        <w:tc>
          <w:tcPr>
            <w:tcW w:w="1225" w:type="dxa"/>
            <w:vAlign w:val="center"/>
          </w:tcPr>
          <w:p>
            <w:pPr>
              <w:pStyle w:val="487"/>
            </w:pPr>
          </w:p>
        </w:tc>
        <w:tc>
          <w:tcPr>
            <w:tcW w:w="1890" w:type="dxa"/>
            <w:vAlign w:val="center"/>
          </w:tcPr>
          <w:p>
            <w:pPr>
              <w:pStyle w:val="487"/>
            </w:pPr>
          </w:p>
        </w:tc>
        <w:tc>
          <w:tcPr>
            <w:tcW w:w="1220" w:type="dxa"/>
            <w:vAlign w:val="center"/>
          </w:tcPr>
          <w:p>
            <w:pPr>
              <w:pStyle w:val="487"/>
            </w:pPr>
          </w:p>
        </w:tc>
      </w:tr>
      <w:tr>
        <w:trPr>
          <w:trHeight w:val="652" w:hRule="atLeast"/>
        </w:trPr>
        <w:tc>
          <w:tcPr>
            <w:tcW w:w="3547" w:type="dxa"/>
            <w:gridSpan w:val="2"/>
            <w:vAlign w:val="center"/>
          </w:tcPr>
          <w:p>
            <w:pPr>
              <w:spacing w:line="460" w:lineRule="exact"/>
              <w:jc w:val="center"/>
              <w:rPr>
                <w:rFonts w:ascii="宋体" w:hAnsi="宋体" w:cs="宋体"/>
                <w:b/>
                <w:bCs/>
                <w:szCs w:val="21"/>
              </w:rPr>
            </w:pPr>
            <w:r>
              <w:rPr>
                <w:rFonts w:hint="eastAsia" w:ascii="宋体" w:hAnsi="宋体" w:cs="宋体"/>
                <w:b/>
                <w:bCs/>
                <w:szCs w:val="21"/>
              </w:rPr>
              <w:t>报价总价（小写）</w:t>
            </w:r>
          </w:p>
        </w:tc>
        <w:tc>
          <w:tcPr>
            <w:tcW w:w="6131" w:type="dxa"/>
            <w:gridSpan w:val="4"/>
            <w:vAlign w:val="center"/>
          </w:tcPr>
          <w:p>
            <w:pPr>
              <w:spacing w:line="460" w:lineRule="exact"/>
              <w:jc w:val="center"/>
              <w:rPr>
                <w:rFonts w:ascii="宋体" w:hAnsi="宋体" w:cs="宋体"/>
                <w:szCs w:val="21"/>
              </w:rPr>
            </w:pPr>
          </w:p>
        </w:tc>
      </w:tr>
      <w:tr>
        <w:trPr>
          <w:trHeight w:val="553" w:hRule="atLeast"/>
        </w:trPr>
        <w:tc>
          <w:tcPr>
            <w:tcW w:w="3547" w:type="dxa"/>
            <w:gridSpan w:val="2"/>
            <w:vAlign w:val="center"/>
          </w:tcPr>
          <w:p>
            <w:pPr>
              <w:spacing w:line="460" w:lineRule="exact"/>
              <w:jc w:val="center"/>
              <w:rPr>
                <w:rFonts w:ascii="宋体" w:hAnsi="宋体" w:cs="宋体"/>
                <w:b/>
                <w:bCs/>
                <w:szCs w:val="21"/>
              </w:rPr>
            </w:pPr>
            <w:r>
              <w:rPr>
                <w:rFonts w:hint="eastAsia" w:ascii="宋体" w:hAnsi="宋体" w:cs="宋体"/>
                <w:b/>
                <w:bCs/>
                <w:szCs w:val="21"/>
              </w:rPr>
              <w:t>报价总价（大写）</w:t>
            </w:r>
          </w:p>
        </w:tc>
        <w:tc>
          <w:tcPr>
            <w:tcW w:w="6131" w:type="dxa"/>
            <w:gridSpan w:val="4"/>
            <w:vAlign w:val="center"/>
          </w:tcPr>
          <w:p>
            <w:pPr>
              <w:spacing w:line="460" w:lineRule="exact"/>
              <w:jc w:val="center"/>
              <w:rPr>
                <w:rFonts w:ascii="宋体" w:hAnsi="宋体" w:cs="宋体"/>
                <w:szCs w:val="21"/>
              </w:rPr>
            </w:pPr>
          </w:p>
        </w:tc>
      </w:tr>
      <w:tr>
        <w:trPr>
          <w:trHeight w:val="500" w:hRule="atLeast"/>
        </w:trPr>
        <w:tc>
          <w:tcPr>
            <w:tcW w:w="3547" w:type="dxa"/>
            <w:gridSpan w:val="2"/>
            <w:vAlign w:val="center"/>
          </w:tcPr>
          <w:p>
            <w:pPr>
              <w:spacing w:line="460" w:lineRule="exact"/>
              <w:jc w:val="center"/>
              <w:rPr>
                <w:rFonts w:ascii="宋体" w:hAnsi="宋体" w:cs="宋体"/>
                <w:b/>
                <w:bCs/>
                <w:szCs w:val="21"/>
              </w:rPr>
            </w:pPr>
            <w:r>
              <w:rPr>
                <w:rFonts w:hint="eastAsia" w:ascii="宋体" w:hAnsi="宋体" w:cs="宋体"/>
                <w:b/>
                <w:bCs/>
                <w:szCs w:val="21"/>
              </w:rPr>
              <w:t>服务期</w:t>
            </w:r>
          </w:p>
        </w:tc>
        <w:tc>
          <w:tcPr>
            <w:tcW w:w="6131" w:type="dxa"/>
            <w:gridSpan w:val="4"/>
            <w:vAlign w:val="center"/>
          </w:tcPr>
          <w:p>
            <w:pPr>
              <w:spacing w:line="460" w:lineRule="exact"/>
              <w:jc w:val="center"/>
              <w:rPr>
                <w:rFonts w:ascii="宋体" w:hAnsi="宋体" w:cs="宋体"/>
                <w:szCs w:val="21"/>
              </w:rPr>
            </w:pPr>
          </w:p>
        </w:tc>
      </w:tr>
    </w:tbl>
    <w:p>
      <w:pPr>
        <w:snapToGrid w:val="0"/>
        <w:spacing w:line="360" w:lineRule="auto"/>
        <w:rPr>
          <w:rFonts w:ascii="宋体" w:hAnsi="宋体" w:cs="宋体"/>
          <w:b/>
          <w:kern w:val="0"/>
          <w:lang w:val="zh-CN"/>
        </w:rPr>
      </w:pPr>
      <w:r>
        <w:rPr>
          <w:rFonts w:hint="eastAsia" w:ascii="宋体" w:hAnsi="宋体" w:cs="宋体"/>
          <w:b/>
          <w:kern w:val="0"/>
          <w:lang w:val="zh-CN"/>
        </w:rPr>
        <w:t>注：</w:t>
      </w:r>
    </w:p>
    <w:p>
      <w:pPr>
        <w:spacing w:line="360" w:lineRule="auto"/>
        <w:ind w:left="-2" w:leftChars="-1" w:firstLine="480" w:firstLineChars="200"/>
        <w:rPr>
          <w:rFonts w:ascii="宋体" w:hAnsi="宋体" w:cs="宋体"/>
          <w:kern w:val="0"/>
          <w:lang w:val="zh-CN"/>
        </w:rPr>
      </w:pPr>
      <w:r>
        <w:rPr>
          <w:rFonts w:hint="eastAsia" w:ascii="宋体" w:hAnsi="宋体" w:cs="宋体"/>
          <w:kern w:val="0"/>
          <w:lang w:val="zh-CN"/>
        </w:rPr>
        <w:t>1、投标人需按本表格式填写。</w:t>
      </w:r>
    </w:p>
    <w:p>
      <w:pPr>
        <w:spacing w:line="360" w:lineRule="auto"/>
        <w:ind w:firstLine="480" w:firstLineChars="20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spacing w:line="36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right="1120" w:firstLine="4080" w:firstLineChars="17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spacing w:line="360" w:lineRule="auto"/>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5"/>
      </w:pPr>
      <w:r>
        <w:rPr>
          <w:rFonts w:hint="eastAsia"/>
        </w:rPr>
        <w:t>二、中小企业声明函（如果有）</w:t>
      </w:r>
    </w:p>
    <w:p>
      <w:pPr>
        <w:widowControl/>
        <w:spacing w:line="360" w:lineRule="auto"/>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6"/>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pStyle w:val="5"/>
      </w:pPr>
      <w:bookmarkStart w:id="392" w:name="_Toc465665161"/>
      <w:r>
        <w:rPr>
          <w:rFonts w:hint="eastAsia"/>
        </w:rPr>
        <w:t>附件</w:t>
      </w:r>
      <w:bookmarkEnd w:id="392"/>
    </w:p>
    <w:p>
      <w:pPr>
        <w:pStyle w:val="6"/>
        <w:rPr>
          <w:rFonts w:ascii="宋体" w:hAnsi="宋体" w:cs="宋体"/>
          <w:spacing w:val="6"/>
          <w:sz w:val="32"/>
        </w:rPr>
      </w:pPr>
      <w:r>
        <w:rPr>
          <w:rFonts w:hint="eastAsia" w:ascii="宋体" w:hAnsi="宋体" w:cs="宋体"/>
          <w:spacing w:val="6"/>
          <w:sz w:val="32"/>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393" w:name="OLE_LINK13"/>
      <w:bookmarkStart w:id="394" w:name="OLE_LINK14"/>
      <w:r>
        <w:rPr>
          <w:rFonts w:hint="eastAsia" w:ascii="宋体" w:hAnsi="宋体" w:cs="宋体"/>
          <w:b/>
          <w:spacing w:val="6"/>
          <w:sz w:val="32"/>
          <w:szCs w:val="32"/>
        </w:rPr>
        <w:t>残疾人福利性单位声明函</w:t>
      </w:r>
    </w:p>
    <w:bookmarkEnd w:id="393"/>
    <w:bookmarkEnd w:id="394"/>
    <w:p>
      <w:pPr>
        <w:spacing w:line="360" w:lineRule="auto"/>
        <w:rPr>
          <w:rFonts w:ascii="宋体" w:hAnsi="宋体" w:cs="宋体"/>
          <w:b/>
          <w:spacing w:val="6"/>
          <w:sz w:val="30"/>
          <w:szCs w:val="30"/>
        </w:rPr>
      </w:pPr>
    </w:p>
    <w:p>
      <w:pPr>
        <w:spacing w:line="360" w:lineRule="auto"/>
        <w:ind w:firstLine="48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firstLineChars="200"/>
        <w:rPr>
          <w:rFonts w:ascii="宋体" w:hAnsi="宋体" w:cs="宋体"/>
        </w:rPr>
      </w:pPr>
    </w:p>
    <w:p>
      <w:pPr>
        <w:tabs>
          <w:tab w:val="left" w:pos="4860"/>
        </w:tabs>
        <w:spacing w:line="360" w:lineRule="auto"/>
        <w:ind w:right="1560" w:firstLine="480" w:firstLineChars="20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spacing w:line="360" w:lineRule="auto"/>
        <w:ind w:right="1560" w:firstLine="480" w:firstLineChars="200"/>
        <w:jc w:val="center"/>
        <w:rPr>
          <w:rFonts w:ascii="宋体" w:hAnsi="宋体" w:cs="宋体"/>
        </w:rPr>
      </w:pPr>
      <w:r>
        <w:rPr>
          <w:rFonts w:hint="eastAsia" w:ascii="宋体" w:hAnsi="宋体" w:cs="宋体"/>
        </w:rPr>
        <w:t xml:space="preserve">       日  期：</w:t>
      </w: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jc w:val="left"/>
        <w:rPr>
          <w:rFonts w:ascii="宋体" w:hAnsi="宋体" w:cs="宋体"/>
          <w:b/>
          <w:spacing w:val="6"/>
          <w:sz w:val="32"/>
          <w:szCs w:val="32"/>
        </w:rPr>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pPr>
        <w:pStyle w:val="6"/>
        <w:rPr>
          <w:sz w:val="32"/>
        </w:rPr>
      </w:pPr>
      <w:r>
        <w:rPr>
          <w:rFonts w:hint="eastAsia"/>
          <w:sz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rPr>
      </w:pPr>
      <w:r>
        <w:rPr>
          <w:rFonts w:hint="eastAsia" w:ascii="宋体" w:hAnsi="宋体" w:cs="宋体"/>
          <w:bCs/>
        </w:rPr>
        <w:t>一、质疑供应商基本信息</w:t>
      </w:r>
    </w:p>
    <w:p>
      <w:pPr>
        <w:snapToGrid w:val="0"/>
        <w:spacing w:line="360" w:lineRule="auto"/>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napToGrid w:val="0"/>
        <w:spacing w:line="360" w:lineRule="auto"/>
        <w:rPr>
          <w:rFonts w:ascii="宋体" w:hAnsi="宋体" w:cs="宋体"/>
          <w:bCs/>
        </w:rPr>
      </w:pPr>
      <w:r>
        <w:rPr>
          <w:rFonts w:hint="eastAsia" w:ascii="宋体" w:hAnsi="宋体" w:cs="宋体"/>
          <w:bCs/>
        </w:rPr>
        <w:t>二、质疑项目基本情况</w:t>
      </w:r>
    </w:p>
    <w:p>
      <w:pPr>
        <w:snapToGrid w:val="0"/>
        <w:spacing w:line="360" w:lineRule="auto"/>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snapToGrid w:val="0"/>
        <w:spacing w:line="360" w:lineRule="auto"/>
        <w:rPr>
          <w:rFonts w:ascii="宋体" w:hAnsi="宋体" w:cs="宋体"/>
          <w:bCs/>
        </w:rPr>
      </w:pPr>
      <w:r>
        <w:rPr>
          <w:rFonts w:hint="eastAsia" w:ascii="宋体" w:hAnsi="宋体" w:cs="宋体"/>
          <w:bCs/>
        </w:rPr>
        <w:t>三、质疑事项具体内容</w:t>
      </w:r>
    </w:p>
    <w:p>
      <w:pPr>
        <w:snapToGrid w:val="0"/>
        <w:spacing w:line="360" w:lineRule="auto"/>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质疑事项2</w:t>
      </w:r>
    </w:p>
    <w:p>
      <w:pPr>
        <w:snapToGrid w:val="0"/>
        <w:spacing w:line="360" w:lineRule="auto"/>
        <w:rPr>
          <w:rFonts w:ascii="宋体" w:hAnsi="宋体" w:cs="宋体"/>
        </w:rPr>
      </w:pPr>
      <w:r>
        <w:rPr>
          <w:rFonts w:hint="eastAsia" w:ascii="宋体" w:hAnsi="宋体" w:cs="宋体"/>
        </w:rPr>
        <w:t>……</w:t>
      </w:r>
    </w:p>
    <w:p>
      <w:pPr>
        <w:snapToGrid w:val="0"/>
        <w:spacing w:line="360" w:lineRule="auto"/>
        <w:rPr>
          <w:rFonts w:ascii="宋体" w:hAnsi="宋体" w:cs="宋体"/>
          <w:bCs/>
        </w:rPr>
      </w:pPr>
      <w:r>
        <w:rPr>
          <w:rFonts w:hint="eastAsia" w:ascii="宋体" w:hAnsi="宋体" w:cs="宋体"/>
          <w:bCs/>
        </w:rPr>
        <w:t>四、与质疑事项相关的质疑请求</w:t>
      </w:r>
    </w:p>
    <w:p>
      <w:pPr>
        <w:snapToGrid w:val="0"/>
        <w:spacing w:line="360" w:lineRule="auto"/>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jc w:val="center"/>
        <w:rPr>
          <w:rFonts w:ascii="宋体" w:hAnsi="宋体" w:cs="宋体"/>
          <w:b/>
          <w:bCs/>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r>
        <w:rPr>
          <w:rFonts w:hint="eastAsia" w:ascii="宋体" w:hAnsi="宋体" w:cs="宋体"/>
          <w:b/>
        </w:rPr>
        <w:t>质疑函制作说明：</w:t>
      </w:r>
    </w:p>
    <w:p>
      <w:pPr>
        <w:widowControl/>
        <w:spacing w:line="360" w:lineRule="auto"/>
        <w:ind w:firstLine="480" w:firstLineChars="200"/>
        <w:jc w:val="left"/>
        <w:rPr>
          <w:rFonts w:ascii="宋体" w:hAnsi="宋体" w:cs="宋体"/>
        </w:rPr>
      </w:pPr>
      <w:r>
        <w:rPr>
          <w:rFonts w:hint="eastAsia" w:ascii="宋体" w:hAnsi="宋体" w:cs="宋体"/>
        </w:rPr>
        <w:t>1.供应商提出质疑时，应提交质疑函和必要的证明材料。</w:t>
      </w:r>
    </w:p>
    <w:p>
      <w:pPr>
        <w:widowControl/>
        <w:spacing w:line="360" w:lineRule="auto"/>
        <w:ind w:firstLine="48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rPr>
      </w:pPr>
      <w:r>
        <w:rPr>
          <w:rFonts w:hint="eastAsia" w:ascii="宋体" w:hAnsi="宋体" w:cs="宋体"/>
        </w:rPr>
        <w:t>3.质疑供应商若对项目的某一分包进行质疑，质疑函中应列明具体分包号。</w:t>
      </w:r>
    </w:p>
    <w:p>
      <w:pPr>
        <w:widowControl/>
        <w:spacing w:line="360" w:lineRule="auto"/>
        <w:ind w:firstLine="480" w:firstLineChars="200"/>
        <w:jc w:val="left"/>
        <w:rPr>
          <w:rFonts w:ascii="宋体" w:hAnsi="宋体" w:cs="宋体"/>
        </w:rPr>
      </w:pPr>
      <w:r>
        <w:rPr>
          <w:rFonts w:hint="eastAsia" w:ascii="宋体" w:hAnsi="宋体" w:cs="宋体"/>
        </w:rPr>
        <w:t>4.质疑函的质疑事项应具体、明确，并有必要的事实依据和法律依据。</w:t>
      </w:r>
    </w:p>
    <w:p>
      <w:pPr>
        <w:widowControl/>
        <w:spacing w:line="360" w:lineRule="auto"/>
        <w:ind w:firstLine="480" w:firstLineChars="200"/>
        <w:jc w:val="left"/>
        <w:rPr>
          <w:rFonts w:ascii="宋体" w:hAnsi="宋体" w:cs="宋体"/>
        </w:rPr>
      </w:pPr>
      <w:r>
        <w:rPr>
          <w:rFonts w:hint="eastAsia" w:ascii="宋体" w:hAnsi="宋体" w:cs="宋体"/>
        </w:rPr>
        <w:t>5.质疑函的质疑请求应与质疑事项相关。</w:t>
      </w:r>
    </w:p>
    <w:p>
      <w:pPr>
        <w:widowControl/>
        <w:spacing w:line="360" w:lineRule="auto"/>
        <w:ind w:firstLine="48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6"/>
        <w:rPr>
          <w:sz w:val="30"/>
          <w:szCs w:val="30"/>
        </w:rPr>
      </w:pPr>
      <w:r>
        <w:rPr>
          <w:rFonts w:hint="eastAsia"/>
          <w:sz w:val="30"/>
          <w:szCs w:val="30"/>
        </w:rPr>
        <w:t>附件3：投诉书范本及制作说明</w:t>
      </w:r>
    </w:p>
    <w:p>
      <w:pPr>
        <w:spacing w:line="360" w:lineRule="auto"/>
        <w:jc w:val="center"/>
        <w:rPr>
          <w:rFonts w:ascii="宋体" w:hAnsi="宋体" w:cs="宋体"/>
          <w:b/>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rPr>
      </w:pPr>
      <w:r>
        <w:rPr>
          <w:rFonts w:hint="eastAsia" w:ascii="宋体" w:hAnsi="宋体" w:cs="宋体"/>
        </w:rPr>
        <w:t>一、投诉相关主体基本情况</w:t>
      </w:r>
    </w:p>
    <w:p>
      <w:pPr>
        <w:spacing w:line="360" w:lineRule="auto"/>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spacing w:line="360" w:lineRule="auto"/>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spacing w:line="360" w:lineRule="auto"/>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被投诉人2</w:t>
      </w:r>
    </w:p>
    <w:p>
      <w:pPr>
        <w:spacing w:line="360" w:lineRule="auto"/>
        <w:rPr>
          <w:rFonts w:ascii="宋体" w:hAnsi="宋体" w:cs="宋体"/>
          <w:u w:val="dotted"/>
        </w:rPr>
      </w:pPr>
      <w:r>
        <w:rPr>
          <w:rFonts w:hint="eastAsia" w:ascii="宋体" w:hAnsi="宋体" w:cs="宋体"/>
        </w:rPr>
        <w:t>……</w:t>
      </w:r>
    </w:p>
    <w:p>
      <w:pPr>
        <w:spacing w:line="360" w:lineRule="auto"/>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二、投诉项目基本情况</w:t>
      </w:r>
    </w:p>
    <w:p>
      <w:pPr>
        <w:spacing w:line="360" w:lineRule="auto"/>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采购人名称：</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三、质疑基本情况</w:t>
      </w:r>
    </w:p>
    <w:p>
      <w:pPr>
        <w:spacing w:line="360" w:lineRule="auto"/>
        <w:ind w:firstLine="480" w:firstLineChars="20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spacing w:line="360" w:lineRule="auto"/>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spacing w:line="360" w:lineRule="auto"/>
        <w:rPr>
          <w:rFonts w:ascii="宋体" w:hAnsi="宋体" w:cs="宋体"/>
        </w:rPr>
      </w:pPr>
      <w:r>
        <w:rPr>
          <w:rFonts w:hint="eastAsia" w:ascii="宋体" w:hAnsi="宋体" w:cs="宋体"/>
        </w:rPr>
        <w:t>四、投诉事项具体内容</w:t>
      </w:r>
    </w:p>
    <w:p>
      <w:pPr>
        <w:spacing w:line="360" w:lineRule="auto"/>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事实依据：</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投诉事项2</w:t>
      </w:r>
    </w:p>
    <w:p>
      <w:pPr>
        <w:spacing w:line="360" w:lineRule="auto"/>
        <w:rPr>
          <w:rFonts w:ascii="宋体" w:hAnsi="宋体" w:cs="宋体"/>
          <w:u w:val="dotted"/>
        </w:rPr>
      </w:pPr>
      <w:r>
        <w:rPr>
          <w:rFonts w:hint="eastAsia" w:ascii="宋体" w:hAnsi="宋体" w:cs="宋体"/>
        </w:rPr>
        <w:t>……</w:t>
      </w:r>
    </w:p>
    <w:p>
      <w:pPr>
        <w:spacing w:line="360" w:lineRule="auto"/>
        <w:rPr>
          <w:rFonts w:ascii="宋体" w:hAnsi="宋体" w:cs="宋体"/>
        </w:rPr>
      </w:pPr>
      <w:r>
        <w:rPr>
          <w:rFonts w:hint="eastAsia" w:ascii="宋体" w:hAnsi="宋体" w:cs="宋体"/>
        </w:rPr>
        <w:t>五、与投诉事项相关的投诉请求</w:t>
      </w:r>
    </w:p>
    <w:p>
      <w:pPr>
        <w:spacing w:line="360" w:lineRule="auto"/>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spacing w:line="360" w:lineRule="auto"/>
        <w:rPr>
          <w:rFonts w:ascii="宋体" w:hAnsi="宋体" w:cs="宋体"/>
          <w:u w:val="single"/>
        </w:rPr>
      </w:pPr>
      <w:r>
        <w:rPr>
          <w:rFonts w:hint="eastAsia" w:ascii="宋体" w:hAnsi="宋体" w:cs="宋体"/>
        </w:rPr>
        <w:t xml:space="preserve">                                                                                                    </w:t>
      </w: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sectPr>
          <w:pgSz w:w="11905" w:h="16838"/>
          <w:pgMar w:top="1440" w:right="1797" w:bottom="1440" w:left="1797" w:header="851" w:footer="992" w:gutter="0"/>
          <w:cols w:space="0" w:num="1"/>
          <w:titlePg/>
          <w:docGrid w:linePitch="312" w:charSpace="0"/>
        </w:sectPr>
      </w:pPr>
    </w:p>
    <w:p>
      <w:pPr>
        <w:spacing w:line="360" w:lineRule="auto"/>
        <w:rPr>
          <w:rFonts w:ascii="宋体" w:hAnsi="宋体" w:cs="宋体"/>
          <w:b/>
        </w:rPr>
      </w:pPr>
      <w:r>
        <w:rPr>
          <w:rFonts w:hint="eastAsia" w:ascii="宋体" w:hAnsi="宋体" w:cs="宋体"/>
          <w:b/>
        </w:rPr>
        <w:t>投诉书制作说明：</w:t>
      </w:r>
    </w:p>
    <w:p>
      <w:pPr>
        <w:widowControl/>
        <w:spacing w:line="360" w:lineRule="auto"/>
        <w:ind w:firstLine="480" w:firstLineChars="20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rPr>
      </w:pPr>
      <w:r>
        <w:rPr>
          <w:rFonts w:hint="eastAsia" w:ascii="宋体" w:hAnsi="宋体" w:cs="宋体"/>
        </w:rPr>
        <w:t>3.投诉人若对项目的某一分包进行投诉，投诉书应列明具体分包号。</w:t>
      </w:r>
    </w:p>
    <w:p>
      <w:pPr>
        <w:widowControl/>
        <w:spacing w:line="360" w:lineRule="auto"/>
        <w:ind w:firstLine="480" w:firstLineChars="200"/>
        <w:jc w:val="left"/>
        <w:rPr>
          <w:rFonts w:ascii="宋体" w:hAnsi="宋体" w:cs="宋体"/>
        </w:rPr>
      </w:pPr>
      <w:r>
        <w:rPr>
          <w:rFonts w:hint="eastAsia" w:ascii="宋体" w:hAnsi="宋体" w:cs="宋体"/>
        </w:rPr>
        <w:t>4.投诉书应简要列明质疑事项，质疑函、质疑答复等作为附件材料提供。</w:t>
      </w:r>
    </w:p>
    <w:p>
      <w:pPr>
        <w:widowControl/>
        <w:spacing w:line="360" w:lineRule="auto"/>
        <w:ind w:firstLine="480" w:firstLineChars="200"/>
        <w:jc w:val="left"/>
        <w:rPr>
          <w:rFonts w:ascii="宋体" w:hAnsi="宋体" w:cs="宋体"/>
        </w:rPr>
      </w:pPr>
      <w:r>
        <w:rPr>
          <w:rFonts w:hint="eastAsia" w:ascii="宋体" w:hAnsi="宋体" w:cs="宋体"/>
        </w:rPr>
        <w:t>5.投诉书的投诉事项应具体、明确，并有必要的事实依据和法律依据。</w:t>
      </w:r>
    </w:p>
    <w:p>
      <w:pPr>
        <w:widowControl/>
        <w:spacing w:line="360" w:lineRule="auto"/>
        <w:ind w:firstLine="480" w:firstLineChars="200"/>
        <w:jc w:val="left"/>
        <w:rPr>
          <w:rFonts w:ascii="宋体" w:hAnsi="宋体" w:cs="宋体"/>
        </w:rPr>
      </w:pPr>
      <w:r>
        <w:rPr>
          <w:rFonts w:hint="eastAsia" w:ascii="宋体" w:hAnsi="宋体" w:cs="宋体"/>
        </w:rPr>
        <w:t>6.投诉书的投诉请求应与投诉事项相关。</w:t>
      </w:r>
    </w:p>
    <w:p>
      <w:pPr>
        <w:widowControl/>
        <w:spacing w:line="360" w:lineRule="auto"/>
        <w:ind w:firstLine="480" w:firstLineChars="20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6"/>
        <w:rPr>
          <w:rFonts w:ascii="宋体" w:hAnsi="宋体" w:cs="宋体"/>
          <w:sz w:val="32"/>
        </w:rPr>
      </w:pPr>
      <w:r>
        <w:rPr>
          <w:rFonts w:hint="eastAsia" w:ascii="宋体" w:hAnsi="宋体" w:cs="宋体"/>
          <w:spacing w:val="6"/>
          <w:sz w:val="32"/>
        </w:rPr>
        <w:t>附件4：</w:t>
      </w:r>
      <w:r>
        <w:rPr>
          <w:rFonts w:hint="eastAsia" w:ascii="宋体" w:hAnsi="宋体" w:cs="宋体"/>
          <w:sz w:val="32"/>
        </w:rPr>
        <w:t>业务专用章使用说明函</w:t>
      </w:r>
    </w:p>
    <w:p>
      <w:pPr>
        <w:spacing w:line="360" w:lineRule="auto"/>
        <w:rPr>
          <w:rFonts w:ascii="宋体" w:hAnsi="宋体" w:cs="宋体"/>
        </w:rPr>
      </w:pPr>
      <w:r>
        <w:rPr>
          <w:rFonts w:hint="eastAsia" w:ascii="宋体" w:hAnsi="宋体" w:cs="宋体"/>
          <w:u w:val="single"/>
        </w:rPr>
        <w:t>（采购人）、（采购代理机构）</w:t>
      </w:r>
    </w:p>
    <w:p>
      <w:pPr>
        <w:spacing w:line="360" w:lineRule="auto"/>
        <w:ind w:firstLine="480" w:firstLineChars="20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rPr>
      </w:pPr>
      <w:r>
        <w:rPr>
          <w:rFonts w:hint="eastAsia" w:ascii="宋体" w:hAnsi="宋体" w:cs="宋体"/>
        </w:rPr>
        <w:t>特此说明。</w:t>
      </w: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right="480" w:firstLine="4080" w:firstLineChars="1700"/>
        <w:rPr>
          <w:rFonts w:ascii="宋体" w:hAnsi="宋体" w:cs="宋体"/>
        </w:rPr>
      </w:pPr>
      <w:r>
        <w:rPr>
          <w:rFonts w:hint="eastAsia" w:ascii="宋体" w:hAnsi="宋体" w:cs="宋体"/>
        </w:rPr>
        <w:t>投标单位（法定名称章）：</w:t>
      </w:r>
    </w:p>
    <w:p>
      <w:pPr>
        <w:ind w:right="1440" w:firstLine="494"/>
        <w:jc w:val="center"/>
        <w:rPr>
          <w:rFonts w:ascii="宋体" w:hAnsi="宋体" w:cs="宋体"/>
        </w:rPr>
      </w:pPr>
      <w:r>
        <w:rPr>
          <w:rFonts w:hint="eastAsia" w:ascii="宋体" w:hAnsi="宋体" w:cs="宋体"/>
        </w:rPr>
        <w:t xml:space="preserve">                         日期：  年   月 日</w:t>
      </w:r>
    </w:p>
    <w:p>
      <w:pPr>
        <w:rPr>
          <w:rFonts w:ascii="宋体" w:hAnsi="宋体" w:cs="宋体"/>
        </w:rPr>
      </w:pPr>
      <w:r>
        <w:rPr>
          <w:rFonts w:hint="eastAsia" w:ascii="宋体" w:hAnsi="宋体" w:cs="宋体"/>
          <w:b/>
          <w:bCs/>
        </w:rPr>
        <w:t>附：</w:t>
      </w:r>
    </w:p>
    <w:p>
      <w:pPr>
        <w:spacing w:line="360" w:lineRule="auto"/>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pStyle w:val="6"/>
        <w:rPr>
          <w:rFonts w:ascii="宋体" w:hAnsi="宋体" w:cs="宋体"/>
          <w:kern w:val="0"/>
          <w:sz w:val="32"/>
        </w:rPr>
      </w:pPr>
      <w:r>
        <w:rPr>
          <w:rFonts w:hint="eastAsia" w:ascii="宋体" w:hAnsi="宋体" w:cs="宋体"/>
          <w:spacing w:val="6"/>
          <w:sz w:val="32"/>
        </w:rPr>
        <w:t>附件</w:t>
      </w:r>
      <w:r>
        <w:rPr>
          <w:rFonts w:ascii="宋体" w:hAnsi="宋体" w:cs="宋体"/>
          <w:spacing w:val="6"/>
          <w:sz w:val="32"/>
        </w:rPr>
        <w:t>5</w:t>
      </w:r>
      <w:r>
        <w:rPr>
          <w:rFonts w:hint="eastAsia" w:ascii="宋体" w:hAnsi="宋体" w:cs="宋体"/>
          <w:spacing w:val="6"/>
          <w:sz w:val="32"/>
        </w:rPr>
        <w:t>：</w:t>
      </w:r>
      <w:r>
        <w:rPr>
          <w:rFonts w:hint="eastAsia" w:ascii="宋体" w:hAnsi="宋体" w:cs="宋体"/>
          <w:kern w:val="0"/>
          <w:sz w:val="32"/>
        </w:rPr>
        <w:t>联合协议</w:t>
      </w:r>
    </w:p>
    <w:p>
      <w:pPr>
        <w:widowControl/>
        <w:spacing w:line="360" w:lineRule="auto"/>
        <w:ind w:firstLine="480" w:firstLineChars="200"/>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snapToGrid w:val="0"/>
        <w:spacing w:line="360" w:lineRule="auto"/>
        <w:ind w:firstLine="576"/>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lang w:val="zh-CN"/>
        </w:rPr>
      </w:pPr>
      <w:r>
        <w:rPr>
          <w:rFonts w:hint="eastAsia" w:ascii="宋体" w:hAnsi="宋体" w:cs="宋体"/>
          <w:kern w:val="0"/>
          <w:lang w:val="zh-CN"/>
        </w:rPr>
        <w:t>三、本次联合投标中，分工如下：</w:t>
      </w:r>
    </w:p>
    <w:p>
      <w:pPr>
        <w:snapToGrid w:val="0"/>
        <w:spacing w:line="360" w:lineRule="auto"/>
        <w:ind w:firstLine="576"/>
        <w:rPr>
          <w:rFonts w:ascii="宋体" w:hAnsi="宋体" w:cs="宋体"/>
          <w:kern w:val="0"/>
          <w:lang w:val="zh-CN"/>
        </w:rPr>
      </w:pPr>
      <w:bookmarkStart w:id="395"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w:t>
      </w:r>
    </w:p>
    <w:bookmarkEnd w:id="395"/>
    <w:p>
      <w:pPr>
        <w:snapToGrid w:val="0"/>
        <w:spacing w:line="360" w:lineRule="auto"/>
        <w:ind w:firstLine="576"/>
        <w:rPr>
          <w:rFonts w:ascii="宋体" w:hAnsi="宋体" w:cs="宋体"/>
          <w:kern w:val="0"/>
          <w:lang w:val="zh-CN"/>
        </w:rPr>
      </w:pPr>
      <w:r>
        <w:rPr>
          <w:rFonts w:hint="eastAsia" w:ascii="宋体" w:hAnsi="宋体" w:cs="宋体"/>
          <w:kern w:val="0"/>
          <w:lang w:val="zh-CN"/>
        </w:rPr>
        <w:t>四、联合体成员中小企业合同份额。</w:t>
      </w:r>
    </w:p>
    <w:p>
      <w:pPr>
        <w:snapToGrid w:val="0"/>
        <w:spacing w:line="360" w:lineRule="auto"/>
        <w:ind w:firstLine="576"/>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napToGrid w:val="0"/>
        <w:spacing w:line="360" w:lineRule="auto"/>
        <w:ind w:firstLine="576"/>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snapToGrid w:val="0"/>
        <w:spacing w:line="360" w:lineRule="auto"/>
        <w:ind w:firstLine="576"/>
        <w:rPr>
          <w:rFonts w:ascii="宋体" w:hAnsi="宋体" w:cs="宋体"/>
          <w:kern w:val="0"/>
          <w:lang w:val="zh-CN"/>
        </w:rPr>
      </w:pPr>
      <w:r>
        <w:rPr>
          <w:rFonts w:hint="eastAsia" w:ascii="宋体" w:hAnsi="宋体" w:cs="宋体"/>
          <w:kern w:val="0"/>
          <w:lang w:val="zh-CN"/>
        </w:rPr>
        <w:t>六、有关本次联合投标的其他事宜：</w:t>
      </w:r>
    </w:p>
    <w:p>
      <w:pPr>
        <w:snapToGrid w:val="0"/>
        <w:spacing w:line="360" w:lineRule="auto"/>
        <w:ind w:firstLine="576"/>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lang w:val="zh-CN"/>
        </w:rPr>
      </w:pPr>
      <w:r>
        <w:rPr>
          <w:rFonts w:hint="eastAsia" w:ascii="宋体" w:hAnsi="宋体" w:cs="宋体"/>
          <w:kern w:val="0"/>
          <w:lang w:val="zh-CN"/>
        </w:rPr>
        <w:t>3、本协议提交采购人、采购机构后，联合体各方不得以任何形式对上述内容进行修改或撤销。</w:t>
      </w:r>
    </w:p>
    <w:p>
      <w:pPr>
        <w:snapToGrid w:val="0"/>
        <w:spacing w:line="360" w:lineRule="auto"/>
        <w:rPr>
          <w:rFonts w:ascii="宋体" w:hAnsi="宋体" w:cs="宋体"/>
          <w:kern w:val="0"/>
          <w:lang w:val="zh-CN"/>
        </w:rPr>
      </w:pPr>
    </w:p>
    <w:p>
      <w:pPr>
        <w:snapToGrid w:val="0"/>
        <w:spacing w:line="360" w:lineRule="auto"/>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right="960"/>
        <w:jc w:val="center"/>
        <w:rPr>
          <w:rFonts w:ascii="宋体" w:hAnsi="宋体" w:cs="宋体"/>
          <w:kern w:val="0"/>
          <w:lang w:val="zh-CN"/>
        </w:rPr>
      </w:pPr>
      <w:r>
        <w:rPr>
          <w:rFonts w:hint="eastAsia" w:ascii="宋体" w:hAnsi="宋体" w:cs="宋体"/>
          <w:kern w:val="0"/>
          <w:lang w:val="zh-CN"/>
        </w:rPr>
        <w:t xml:space="preserve">                   ……</w:t>
      </w:r>
    </w:p>
    <w:p>
      <w:pPr>
        <w:snapToGrid w:val="0"/>
        <w:spacing w:line="360" w:lineRule="auto"/>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spacing w:line="360" w:lineRule="auto"/>
        <w:ind w:right="420"/>
        <w:rPr>
          <w:rFonts w:ascii="宋体" w:hAnsi="宋体" w:cs="宋体"/>
        </w:rPr>
      </w:pPr>
      <w:r>
        <w:rPr>
          <w:rFonts w:hint="eastAsia" w:ascii="宋体" w:hAnsi="宋体" w:cs="宋体"/>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pStyle w:val="6"/>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6"/>
        <w:rPr>
          <w:rFonts w:ascii="宋体" w:hAnsi="宋体" w:cs="宋体"/>
          <w:kern w:val="0"/>
          <w:sz w:val="32"/>
        </w:rPr>
      </w:pPr>
      <w:r>
        <w:rPr>
          <w:rFonts w:hint="eastAsia" w:ascii="宋体" w:hAnsi="宋体" w:cs="宋体"/>
          <w:spacing w:val="6"/>
          <w:sz w:val="32"/>
        </w:rPr>
        <w:t>附件</w:t>
      </w:r>
      <w:r>
        <w:rPr>
          <w:rFonts w:ascii="宋体" w:hAnsi="宋体" w:cs="宋体"/>
          <w:spacing w:val="6"/>
          <w:sz w:val="32"/>
        </w:rPr>
        <w:t>6</w:t>
      </w:r>
      <w:r>
        <w:rPr>
          <w:rFonts w:hint="eastAsia" w:ascii="宋体" w:hAnsi="宋体" w:cs="宋体"/>
          <w:spacing w:val="6"/>
          <w:sz w:val="32"/>
        </w:rPr>
        <w:t>：</w:t>
      </w:r>
      <w:r>
        <w:rPr>
          <w:rFonts w:hint="eastAsia" w:ascii="宋体" w:hAnsi="宋体" w:cs="宋体"/>
          <w:kern w:val="0"/>
          <w:sz w:val="32"/>
        </w:rPr>
        <w:t>分包意向协议</w:t>
      </w:r>
    </w:p>
    <w:p>
      <w:pPr>
        <w:widowControl/>
        <w:spacing w:line="360" w:lineRule="auto"/>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napToGrid w:val="0"/>
        <w:spacing w:line="420" w:lineRule="atLeast"/>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lang w:val="zh-CN"/>
        </w:rPr>
        <w:t>一、分包标的及数量</w:t>
      </w:r>
    </w:p>
    <w:p>
      <w:pPr>
        <w:snapToGrid w:val="0"/>
        <w:spacing w:line="420" w:lineRule="atLeast"/>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pPr>
      <w:r>
        <w:rPr>
          <w:rFonts w:hint="eastAsia"/>
        </w:rPr>
        <w:t>……</w:t>
      </w:r>
    </w:p>
    <w:p>
      <w:pPr>
        <w:snapToGrid w:val="0"/>
        <w:spacing w:line="420" w:lineRule="atLeast"/>
        <w:ind w:firstLine="576"/>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napToGrid w:val="0"/>
        <w:spacing w:line="420" w:lineRule="atLeast"/>
        <w:ind w:firstLine="576"/>
        <w:rPr>
          <w:rFonts w:ascii="宋体" w:hAnsi="宋体" w:cs="宋体"/>
          <w:u w:val="single"/>
        </w:rPr>
      </w:pPr>
      <w:r>
        <w:rPr>
          <w:rFonts w:hint="eastAsia" w:ascii="宋体" w:hAnsi="宋体" w:cs="宋体"/>
          <w:u w:val="single"/>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napToGrid w:val="0"/>
        <w:spacing w:line="420" w:lineRule="atLeast"/>
        <w:ind w:firstLine="576"/>
        <w:rPr>
          <w:rFonts w:ascii="宋体" w:hAnsi="宋体" w:cs="宋体"/>
          <w:kern w:val="0"/>
          <w:lang w:val="zh-CN"/>
        </w:rPr>
      </w:pPr>
      <w:r>
        <w:rPr>
          <w:rFonts w:hint="eastAsia" w:ascii="宋体" w:hAnsi="宋体" w:cs="宋体"/>
          <w:u w:val="single"/>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napToGrid w:val="0"/>
        <w:spacing w:line="420" w:lineRule="atLeast"/>
        <w:ind w:left="655" w:leftChars="273"/>
        <w:rPr>
          <w:rFonts w:ascii="宋体" w:hAnsi="宋体" w:cs="宋体"/>
          <w:kern w:val="0"/>
          <w:lang w:val="zh-CN"/>
        </w:rPr>
      </w:pPr>
      <w:r>
        <w:rPr>
          <w:rFonts w:hint="eastAsia" w:ascii="宋体" w:hAnsi="宋体" w:cs="宋体"/>
          <w:u w:val="single"/>
        </w:rPr>
        <w:t xml:space="preserve">                                                                                     </w:t>
      </w:r>
    </w:p>
    <w:p>
      <w:pPr>
        <w:snapToGrid w:val="0"/>
        <w:spacing w:line="420" w:lineRule="atLeast"/>
        <w:ind w:left="655" w:leftChars="273"/>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napToGrid w:val="0"/>
        <w:spacing w:line="420" w:lineRule="atLeast"/>
        <w:ind w:firstLine="576"/>
        <w:rPr>
          <w:rFonts w:ascii="宋体" w:hAnsi="宋体" w:cs="宋体"/>
          <w:kern w:val="0"/>
          <w:lang w:val="zh-CN"/>
        </w:rPr>
      </w:pPr>
      <w:r>
        <w:rPr>
          <w:rFonts w:hint="eastAsia" w:ascii="宋体" w:hAnsi="宋体" w:cs="宋体"/>
          <w:u w:val="single"/>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napToGrid w:val="0"/>
        <w:spacing w:line="420" w:lineRule="atLeast"/>
        <w:ind w:firstLine="576"/>
        <w:rPr>
          <w:rFonts w:ascii="宋体" w:hAnsi="宋体" w:cs="宋体"/>
          <w:kern w:val="0"/>
          <w:lang w:val="zh-CN"/>
        </w:rPr>
      </w:pPr>
      <w:r>
        <w:rPr>
          <w:rFonts w:hint="eastAsia" w:ascii="宋体" w:hAnsi="宋体" w:cs="宋体"/>
          <w:u w:val="single"/>
        </w:rPr>
        <w:t xml:space="preserve">                                                                                  </w:t>
      </w:r>
    </w:p>
    <w:p>
      <w:pPr>
        <w:numPr>
          <w:ilvl w:val="0"/>
          <w:numId w:val="3"/>
        </w:numPr>
        <w:snapToGrid w:val="0"/>
        <w:spacing w:line="420" w:lineRule="atLeast"/>
        <w:ind w:firstLine="576"/>
        <w:rPr>
          <w:rFonts w:ascii="宋体" w:hAnsi="宋体" w:cs="宋体"/>
          <w:kern w:val="0"/>
        </w:rPr>
      </w:pPr>
      <w:r>
        <w:rPr>
          <w:rFonts w:hint="eastAsia" w:ascii="宋体" w:hAnsi="宋体" w:cs="宋体"/>
          <w:kern w:val="0"/>
        </w:rPr>
        <w:t>其他</w:t>
      </w:r>
    </w:p>
    <w:p>
      <w:pPr>
        <w:snapToGrid w:val="0"/>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napToGrid w:val="0"/>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napToGrid w:val="0"/>
        <w:spacing w:line="420" w:lineRule="atLeast"/>
        <w:jc w:val="right"/>
        <w:rPr>
          <w:rFonts w:ascii="宋体" w:hAnsi="宋体" w:cs="宋体"/>
          <w:kern w:val="0"/>
          <w:lang w:val="zh-CN"/>
        </w:rPr>
      </w:pPr>
      <w:r>
        <w:rPr>
          <w:rFonts w:hint="eastAsia" w:ascii="宋体" w:hAnsi="宋体" w:cs="宋体"/>
          <w:kern w:val="0"/>
          <w:lang w:val="zh-CN"/>
        </w:rPr>
        <w:t>分包供应商名称(电子签名/公章)：</w:t>
      </w:r>
    </w:p>
    <w:p>
      <w:pPr>
        <w:snapToGrid w:val="0"/>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rPr>
          <w:rFonts w:ascii="宋体" w:hAnsi="宋体" w:cs="宋体"/>
          <w:b/>
          <w:spacing w:val="6"/>
          <w:sz w:val="32"/>
          <w:szCs w:val="32"/>
        </w:rPr>
      </w:pPr>
      <w:r>
        <w:rPr>
          <w:rFonts w:hint="eastAsia" w:ascii="宋体" w:hAnsi="宋体" w:cs="宋体"/>
        </w:rPr>
        <w:t>注：按本格式和要求提供。</w:t>
      </w:r>
    </w:p>
    <w:p>
      <w:pPr>
        <w:pStyle w:val="6"/>
        <w:rPr>
          <w:rFonts w:ascii="宋体" w:hAnsi="宋体" w:cs="宋体"/>
          <w:sz w:val="32"/>
        </w:rPr>
      </w:pPr>
      <w:r>
        <w:rPr>
          <w:rFonts w:hint="eastAsia" w:ascii="宋体" w:hAnsi="宋体" w:cs="宋体"/>
          <w:spacing w:val="6"/>
          <w:sz w:val="32"/>
        </w:rPr>
        <w:t>附件</w:t>
      </w:r>
      <w:r>
        <w:rPr>
          <w:rFonts w:ascii="宋体" w:hAnsi="宋体" w:cs="宋体"/>
          <w:spacing w:val="6"/>
          <w:sz w:val="32"/>
        </w:rPr>
        <w:t>7</w:t>
      </w:r>
      <w:r>
        <w:rPr>
          <w:rFonts w:hint="eastAsia" w:ascii="宋体" w:hAnsi="宋体" w:cs="宋体"/>
          <w:spacing w:val="6"/>
          <w:sz w:val="32"/>
        </w:rPr>
        <w:t>：</w:t>
      </w:r>
      <w:r>
        <w:rPr>
          <w:rFonts w:hint="eastAsia" w:ascii="宋体" w:hAnsi="宋体" w:cs="宋体"/>
          <w:sz w:val="32"/>
        </w:rPr>
        <w:t>中小企业声明函</w:t>
      </w:r>
    </w:p>
    <w:p>
      <w:pPr>
        <w:spacing w:line="360" w:lineRule="auto"/>
        <w:jc w:val="center"/>
        <w:rPr>
          <w:rFonts w:ascii="宋体" w:hAnsi="宋体" w:cs="宋体"/>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spacing w:line="360" w:lineRule="auto"/>
        <w:ind w:firstLine="480" w:firstLineChars="20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spacing w:line="360" w:lineRule="auto"/>
        <w:ind w:firstLine="480" w:firstLineChars="200"/>
        <w:jc w:val="left"/>
        <w:rPr>
          <w:rFonts w:ascii="宋体" w:hAnsi="宋体" w:cs="宋体"/>
        </w:rPr>
      </w:pPr>
      <w:r>
        <w:rPr>
          <w:rFonts w:hint="eastAsia" w:ascii="宋体" w:hAnsi="宋体" w:cs="宋体"/>
        </w:rPr>
        <w:t>……</w:t>
      </w:r>
    </w:p>
    <w:p>
      <w:pPr>
        <w:spacing w:line="360" w:lineRule="auto"/>
        <w:ind w:firstLine="48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rPr>
      </w:pPr>
      <w:r>
        <w:rPr>
          <w:rFonts w:hint="eastAsia" w:ascii="宋体" w:hAnsi="宋体" w:cs="宋体"/>
        </w:rPr>
        <w:t>本企业对上述声明内容的真实性负责。如有虚假，将依法承担相应责任。</w:t>
      </w: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snapToGrid w:val="0"/>
        <w:spacing w:line="360" w:lineRule="auto"/>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rPr>
      </w:pPr>
      <w:r>
        <w:rPr>
          <w:rFonts w:hint="eastAsia" w:ascii="宋体" w:hAnsi="宋体" w:cs="宋体"/>
        </w:rPr>
        <w:t>注：</w:t>
      </w:r>
    </w:p>
    <w:p>
      <w:pPr>
        <w:spacing w:line="360" w:lineRule="auto"/>
        <w:ind w:right="420" w:firstLine="480" w:firstLineChars="20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隶书">
    <w:altName w:val="报隶-简"/>
    <w:panose1 w:val="02010509060101010101"/>
    <w:charset w:val="86"/>
    <w:family w:val="modern"/>
    <w:pitch w:val="default"/>
    <w:sig w:usb0="00000000" w:usb1="00000000" w:usb2="00000000" w:usb3="00000000" w:csb0="00040000" w:csb1="00000000"/>
  </w:font>
  <w:font w:name="报隶-简">
    <w:panose1 w:val="0201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swiss"/>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Futura Bk">
    <w:altName w:val="苹方-简"/>
    <w:panose1 w:val="00000000000000000000"/>
    <w:charset w:val="00"/>
    <w:family w:val="auto"/>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MS Sans Serif">
    <w:altName w:val="苹方-简"/>
    <w:panose1 w:val="00000000000000000000"/>
    <w:charset w:val="00"/>
    <w:family w:val="auto"/>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ˎ̥">
    <w:altName w:val="苹方-简"/>
    <w:panose1 w:val="00000000000000000000"/>
    <w:charset w:val="00"/>
    <w:family w:val="auto"/>
    <w:pitch w:val="default"/>
    <w:sig w:usb0="00000000" w:usb1="00000000" w:usb2="00000000" w:usb3="00000000" w:csb0="00040001" w:csb1="00000000"/>
  </w:font>
  <w:font w:name="幼圆">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Arial Narrow">
    <w:panose1 w:val="020B0606020202030204"/>
    <w:charset w:val="00"/>
    <w:family w:val="swiss"/>
    <w:pitch w:val="default"/>
    <w:sig w:usb0="00000000" w:usb1="00000000" w:usb2="00000000" w:usb3="00000000" w:csb0="00000000" w:csb1="00000000"/>
  </w:font>
  <w:font w:name="FHLHE E+ Futura Bk">
    <w:altName w:val="苹方-简"/>
    <w:panose1 w:val="00000000000000000000"/>
    <w:charset w:val="86"/>
    <w:family w:val="auto"/>
    <w:pitch w:val="default"/>
    <w:sig w:usb0="00000000" w:usb1="00000000" w:usb2="00000010" w:usb3="00000000" w:csb0="00040000" w:csb1="00000000"/>
  </w:font>
  <w:font w:name="Arial (W1)">
    <w:altName w:val="Helvetica Neue"/>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00000000" w:usb1="00000000" w:usb2="00000000" w:usb3="00000000" w:csb0="003E0000" w:csb1="00000000"/>
  </w:font>
  <w:font w:name="Helvetica">
    <w:panose1 w:val="00000000000000000000"/>
    <w:charset w:val="00"/>
    <w:family w:val="swiss"/>
    <w:pitch w:val="default"/>
    <w:sig w:usb0="00000000" w:usb1="00000000" w:usb2="00000000" w:usb3="00000000" w:csb0="00000000" w:csb1="00000000"/>
  </w:font>
  <w:font w:name="Cumberland">
    <w:altName w:val="苹方-简"/>
    <w:panose1 w:val="00000000000000000000"/>
    <w:charset w:val="00"/>
    <w:family w:val="auto"/>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auto"/>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auto"/>
    <w:pitch w:val="default"/>
    <w:sig w:usb0="00000000" w:usb1="00000000" w:usb2="00000000" w:usb3="00000000" w:csb0="00000011" w:csb1="00000000"/>
  </w:font>
  <w:font w:name=".PingFang SC">
    <w:panose1 w:val="02020603050405020304"/>
    <w:charset w:val="86"/>
    <w:family w:val="auto"/>
    <w:pitch w:val="default"/>
    <w:sig w:usb0="00000000" w:usb1="00000000" w:usb2="00000000" w:usb3="00000000" w:csb0="00000000" w:csb1="00000000"/>
  </w:font>
  <w:font w:name="Segoe UI Symbol">
    <w:altName w:val="苹方-简"/>
    <w:panose1 w:val="020B0502040204020203"/>
    <w:charset w:val="00"/>
    <w:family w:val="swiss"/>
    <w:pitch w:val="default"/>
    <w:sig w:usb0="00000000" w:usb1="00000000" w:usb2="00040000" w:usb3="04000000" w:csb0="00000001" w:csb1="40000000"/>
  </w:font>
  <w:font w:name="MS Gothic">
    <w:altName w:val="Toppan Bunkyu Gothic"/>
    <w:panose1 w:val="020B0609070205080204"/>
    <w:charset w:val="80"/>
    <w:family w:val="modern"/>
    <w:pitch w:val="default"/>
    <w:sig w:usb0="00000000" w:usb1="00000000" w:usb2="08000012" w:usb3="00000000" w:csb0="4002009F" w:csb1="DFD70000"/>
  </w:font>
  <w:font w:name="Toppan Bunkyu Gothic">
    <w:panose1 w:val="020B0400000000000000"/>
    <w:charset w:val="86"/>
    <w:family w:val="auto"/>
    <w:pitch w:val="default"/>
    <w:sig w:usb0="00000000" w:usb1="00000000" w:usb2="00000000" w:usb3="00000000" w:csb0="0016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396" w:name="_Toc36110187"/>
    <w:bookmarkStart w:id="397" w:name="_Toc131845147"/>
    <w:bookmarkStart w:id="398" w:name="_Toc91899912"/>
    <w:bookmarkStart w:id="399" w:name="_Toc164085800"/>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Yqe7vBAQAAj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m5BoS7Y8LCpZ+MOkJNxXBKhdG0UXkN/ryXrKe/&#10;aP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KYqe7vBAQAAjQMAAA4AAAAAAAAAAQAgAAAA&#10;NAEAAGRycy9lMm9Eb2MueG1sUEsFBgAAAAAGAAYAWQEAAGc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l39IPCAQAAjQMAAA4AAABkcnMv&#10;ZTJvRG9jLnhtbK1TzY7TMBC+I/EOlu/U2R7YKm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E1GrgHh9pCwcOkno45QUzGcUmE0bVReg8f3kvXw&#10;F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AZd/SDwgEAAI0DAAAOAAAAAAAAAAEAIAAA&#10;ADQBAABkcnMvZTJvRG9jLnhtbFBLBQYAAAAABgAGAFkBAABoBQ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17813490"/>
    <w:multiLevelType w:val="singleLevel"/>
    <w:tmpl w:val="17813490"/>
    <w:lvl w:ilvl="0" w:tentative="0">
      <w:start w:val="7"/>
      <w:numFmt w:val="chineseCounting"/>
      <w:suff w:val="nothing"/>
      <w:lvlText w:val="%1、"/>
      <w:lvlJc w:val="left"/>
      <w:rPr>
        <w:rFonts w:hint="eastAsia"/>
      </w:rPr>
    </w:lvl>
  </w:abstractNum>
  <w:abstractNum w:abstractNumId="2">
    <w:nsid w:val="3D21585D"/>
    <w:multiLevelType w:val="multilevel"/>
    <w:tmpl w:val="3D21585D"/>
    <w:lvl w:ilvl="0" w:tentative="0">
      <w:start w:val="1"/>
      <w:numFmt w:val="japaneseCounting"/>
      <w:lvlText w:val="（%1）"/>
      <w:lvlJc w:val="left"/>
      <w:pPr>
        <w:ind w:left="1232" w:hanging="75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E91"/>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4A2A"/>
    <w:rsid w:val="00095954"/>
    <w:rsid w:val="000960BA"/>
    <w:rsid w:val="0009662A"/>
    <w:rsid w:val="0009690D"/>
    <w:rsid w:val="00096DFF"/>
    <w:rsid w:val="00097CDB"/>
    <w:rsid w:val="000A0729"/>
    <w:rsid w:val="000A0770"/>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EBC"/>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4C"/>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BF5"/>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B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B05"/>
    <w:rsid w:val="001923D5"/>
    <w:rsid w:val="00192872"/>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19E"/>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2BEA"/>
    <w:rsid w:val="001B3DCD"/>
    <w:rsid w:val="001B45B9"/>
    <w:rsid w:val="001B46B2"/>
    <w:rsid w:val="001B4725"/>
    <w:rsid w:val="001B48B2"/>
    <w:rsid w:val="001B49D5"/>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A9D"/>
    <w:rsid w:val="001D4AB6"/>
    <w:rsid w:val="001D4AD3"/>
    <w:rsid w:val="001D5281"/>
    <w:rsid w:val="001E17E3"/>
    <w:rsid w:val="001E2052"/>
    <w:rsid w:val="001E2213"/>
    <w:rsid w:val="001E2492"/>
    <w:rsid w:val="001E257C"/>
    <w:rsid w:val="001E286C"/>
    <w:rsid w:val="001E2F34"/>
    <w:rsid w:val="001E35EE"/>
    <w:rsid w:val="001E4B2C"/>
    <w:rsid w:val="001E507F"/>
    <w:rsid w:val="001E56C2"/>
    <w:rsid w:val="001E59FB"/>
    <w:rsid w:val="001E5D0F"/>
    <w:rsid w:val="001E7230"/>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C3B"/>
    <w:rsid w:val="00206698"/>
    <w:rsid w:val="00206736"/>
    <w:rsid w:val="00206C88"/>
    <w:rsid w:val="00210B9C"/>
    <w:rsid w:val="00211185"/>
    <w:rsid w:val="00211A94"/>
    <w:rsid w:val="002126F2"/>
    <w:rsid w:val="0021344F"/>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D17"/>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E7E"/>
    <w:rsid w:val="00240F55"/>
    <w:rsid w:val="00240F67"/>
    <w:rsid w:val="00241144"/>
    <w:rsid w:val="00242510"/>
    <w:rsid w:val="00242F79"/>
    <w:rsid w:val="0024415B"/>
    <w:rsid w:val="00245565"/>
    <w:rsid w:val="002458C1"/>
    <w:rsid w:val="00245E62"/>
    <w:rsid w:val="002460D0"/>
    <w:rsid w:val="00246357"/>
    <w:rsid w:val="00247422"/>
    <w:rsid w:val="00247BA2"/>
    <w:rsid w:val="00250865"/>
    <w:rsid w:val="00250870"/>
    <w:rsid w:val="0025151C"/>
    <w:rsid w:val="0025184F"/>
    <w:rsid w:val="00251967"/>
    <w:rsid w:val="002527CC"/>
    <w:rsid w:val="00252F48"/>
    <w:rsid w:val="002530C0"/>
    <w:rsid w:val="00253586"/>
    <w:rsid w:val="002537FC"/>
    <w:rsid w:val="00253970"/>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185"/>
    <w:rsid w:val="002739CE"/>
    <w:rsid w:val="00273C5F"/>
    <w:rsid w:val="002741D4"/>
    <w:rsid w:val="002743AC"/>
    <w:rsid w:val="0027499D"/>
    <w:rsid w:val="002751CA"/>
    <w:rsid w:val="0027544D"/>
    <w:rsid w:val="00275D6E"/>
    <w:rsid w:val="00277196"/>
    <w:rsid w:val="002775ED"/>
    <w:rsid w:val="002778AB"/>
    <w:rsid w:val="00280014"/>
    <w:rsid w:val="00280027"/>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67F"/>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8E6"/>
    <w:rsid w:val="002A4A05"/>
    <w:rsid w:val="002A4EB3"/>
    <w:rsid w:val="002A51D9"/>
    <w:rsid w:val="002A525A"/>
    <w:rsid w:val="002A5968"/>
    <w:rsid w:val="002A5CAB"/>
    <w:rsid w:val="002A5D40"/>
    <w:rsid w:val="002A622E"/>
    <w:rsid w:val="002A6424"/>
    <w:rsid w:val="002A64E7"/>
    <w:rsid w:val="002A7748"/>
    <w:rsid w:val="002A7853"/>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5F3"/>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2C9"/>
    <w:rsid w:val="00333337"/>
    <w:rsid w:val="0033367F"/>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5F5"/>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7C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C9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5E8A"/>
    <w:rsid w:val="003A6008"/>
    <w:rsid w:val="003A703F"/>
    <w:rsid w:val="003A7E2B"/>
    <w:rsid w:val="003A7E40"/>
    <w:rsid w:val="003A7E61"/>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659"/>
    <w:rsid w:val="003C4EBE"/>
    <w:rsid w:val="003C62EC"/>
    <w:rsid w:val="003C685A"/>
    <w:rsid w:val="003C6BE2"/>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FF6"/>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DE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090"/>
    <w:rsid w:val="00432ECA"/>
    <w:rsid w:val="0043554E"/>
    <w:rsid w:val="004355D4"/>
    <w:rsid w:val="004357B1"/>
    <w:rsid w:val="00435821"/>
    <w:rsid w:val="0043583E"/>
    <w:rsid w:val="00436CCE"/>
    <w:rsid w:val="00436EAD"/>
    <w:rsid w:val="004375E1"/>
    <w:rsid w:val="004379A0"/>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AA6"/>
    <w:rsid w:val="00450B22"/>
    <w:rsid w:val="00451709"/>
    <w:rsid w:val="004518FA"/>
    <w:rsid w:val="00451A02"/>
    <w:rsid w:val="0045277C"/>
    <w:rsid w:val="00453507"/>
    <w:rsid w:val="00453592"/>
    <w:rsid w:val="004543AB"/>
    <w:rsid w:val="004545EC"/>
    <w:rsid w:val="00455967"/>
    <w:rsid w:val="00455BDB"/>
    <w:rsid w:val="00455CA2"/>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589"/>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D7E"/>
    <w:rsid w:val="00493D9A"/>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32B"/>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D21"/>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795"/>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E3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1F9"/>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371"/>
    <w:rsid w:val="005E09CA"/>
    <w:rsid w:val="005E1AB4"/>
    <w:rsid w:val="005E255B"/>
    <w:rsid w:val="005E2CF7"/>
    <w:rsid w:val="005E37FD"/>
    <w:rsid w:val="005E4543"/>
    <w:rsid w:val="005E4A1C"/>
    <w:rsid w:val="005E56C9"/>
    <w:rsid w:val="005E5CF7"/>
    <w:rsid w:val="005E5FF0"/>
    <w:rsid w:val="005E642A"/>
    <w:rsid w:val="005E65A7"/>
    <w:rsid w:val="005E721E"/>
    <w:rsid w:val="005F0347"/>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461"/>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ABD"/>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4EFF"/>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DCF"/>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124"/>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EC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8D"/>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D57"/>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266"/>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7CC"/>
    <w:rsid w:val="00732FE9"/>
    <w:rsid w:val="0073349D"/>
    <w:rsid w:val="007336A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49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C94"/>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6C6"/>
    <w:rsid w:val="007F1022"/>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369"/>
    <w:rsid w:val="008052CE"/>
    <w:rsid w:val="008058D0"/>
    <w:rsid w:val="00806A4C"/>
    <w:rsid w:val="00806FED"/>
    <w:rsid w:val="0080705B"/>
    <w:rsid w:val="0080723C"/>
    <w:rsid w:val="00807F71"/>
    <w:rsid w:val="0081000F"/>
    <w:rsid w:val="00811A59"/>
    <w:rsid w:val="00812657"/>
    <w:rsid w:val="00812A1A"/>
    <w:rsid w:val="00812DFF"/>
    <w:rsid w:val="00813102"/>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4E1"/>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0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244"/>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3B16"/>
    <w:rsid w:val="009141F2"/>
    <w:rsid w:val="0091472C"/>
    <w:rsid w:val="00914DC9"/>
    <w:rsid w:val="00915243"/>
    <w:rsid w:val="00915351"/>
    <w:rsid w:val="00915679"/>
    <w:rsid w:val="009159C2"/>
    <w:rsid w:val="00915A18"/>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319"/>
    <w:rsid w:val="00942F8E"/>
    <w:rsid w:val="00943543"/>
    <w:rsid w:val="009441DB"/>
    <w:rsid w:val="00944834"/>
    <w:rsid w:val="00946128"/>
    <w:rsid w:val="0094633F"/>
    <w:rsid w:val="0094716C"/>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C2"/>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4BA"/>
    <w:rsid w:val="00A324C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2E7"/>
    <w:rsid w:val="00A4665D"/>
    <w:rsid w:val="00A46859"/>
    <w:rsid w:val="00A46D39"/>
    <w:rsid w:val="00A46D4F"/>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0EE"/>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18F"/>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57A"/>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D66"/>
    <w:rsid w:val="00AE315E"/>
    <w:rsid w:val="00AE319F"/>
    <w:rsid w:val="00AE31D9"/>
    <w:rsid w:val="00AE3CF0"/>
    <w:rsid w:val="00AE4546"/>
    <w:rsid w:val="00AE6575"/>
    <w:rsid w:val="00AE71EE"/>
    <w:rsid w:val="00AF03CF"/>
    <w:rsid w:val="00AF0575"/>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AB8"/>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6B85"/>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856"/>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EDE"/>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FF0"/>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FFB"/>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2FF4"/>
    <w:rsid w:val="00C93097"/>
    <w:rsid w:val="00C934DA"/>
    <w:rsid w:val="00C93B40"/>
    <w:rsid w:val="00C93DB5"/>
    <w:rsid w:val="00C94CB9"/>
    <w:rsid w:val="00C95853"/>
    <w:rsid w:val="00C95C2F"/>
    <w:rsid w:val="00C95F87"/>
    <w:rsid w:val="00C96035"/>
    <w:rsid w:val="00C968EF"/>
    <w:rsid w:val="00C972CE"/>
    <w:rsid w:val="00C97703"/>
    <w:rsid w:val="00CA0492"/>
    <w:rsid w:val="00CA05B0"/>
    <w:rsid w:val="00CA0632"/>
    <w:rsid w:val="00CA0A04"/>
    <w:rsid w:val="00CA2528"/>
    <w:rsid w:val="00CA3CAB"/>
    <w:rsid w:val="00CA3FC0"/>
    <w:rsid w:val="00CA4BE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5FD8"/>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86C"/>
    <w:rsid w:val="00D279E7"/>
    <w:rsid w:val="00D27F75"/>
    <w:rsid w:val="00D3046D"/>
    <w:rsid w:val="00D30497"/>
    <w:rsid w:val="00D30B29"/>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8D0"/>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39"/>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69C"/>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01A"/>
    <w:rsid w:val="00DB540C"/>
    <w:rsid w:val="00DB6F96"/>
    <w:rsid w:val="00DB71B9"/>
    <w:rsid w:val="00DB733F"/>
    <w:rsid w:val="00DB7662"/>
    <w:rsid w:val="00DB7946"/>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3A"/>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1A"/>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D2B"/>
    <w:rsid w:val="00E217B1"/>
    <w:rsid w:val="00E222FA"/>
    <w:rsid w:val="00E229CE"/>
    <w:rsid w:val="00E22B4A"/>
    <w:rsid w:val="00E2449B"/>
    <w:rsid w:val="00E24A62"/>
    <w:rsid w:val="00E24F52"/>
    <w:rsid w:val="00E255CC"/>
    <w:rsid w:val="00E25636"/>
    <w:rsid w:val="00E25755"/>
    <w:rsid w:val="00E25F90"/>
    <w:rsid w:val="00E266DD"/>
    <w:rsid w:val="00E26D2E"/>
    <w:rsid w:val="00E26F9E"/>
    <w:rsid w:val="00E279B2"/>
    <w:rsid w:val="00E303C0"/>
    <w:rsid w:val="00E3055B"/>
    <w:rsid w:val="00E31687"/>
    <w:rsid w:val="00E31699"/>
    <w:rsid w:val="00E31761"/>
    <w:rsid w:val="00E31812"/>
    <w:rsid w:val="00E31889"/>
    <w:rsid w:val="00E31CE7"/>
    <w:rsid w:val="00E333D5"/>
    <w:rsid w:val="00E3394F"/>
    <w:rsid w:val="00E33A0B"/>
    <w:rsid w:val="00E33F63"/>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24"/>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4C"/>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BB5"/>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5BD"/>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229"/>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68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0B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FB7"/>
    <w:rsid w:val="00F97A34"/>
    <w:rsid w:val="00F97E03"/>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55F"/>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206"/>
    <w:rsid w:val="00FC665F"/>
    <w:rsid w:val="00FC6C35"/>
    <w:rsid w:val="00FC6D59"/>
    <w:rsid w:val="00FC7561"/>
    <w:rsid w:val="00FC7705"/>
    <w:rsid w:val="00FC78F5"/>
    <w:rsid w:val="00FC7ACA"/>
    <w:rsid w:val="00FC7AD2"/>
    <w:rsid w:val="00FD10B3"/>
    <w:rsid w:val="00FD11C3"/>
    <w:rsid w:val="00FD154E"/>
    <w:rsid w:val="00FD24D7"/>
    <w:rsid w:val="00FD29CE"/>
    <w:rsid w:val="00FD3AE2"/>
    <w:rsid w:val="00FD3E41"/>
    <w:rsid w:val="00FD3EFA"/>
    <w:rsid w:val="00FD483B"/>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1F6449"/>
    <w:rsid w:val="01236AFB"/>
    <w:rsid w:val="01475A35"/>
    <w:rsid w:val="01951217"/>
    <w:rsid w:val="019F7441"/>
    <w:rsid w:val="01B37585"/>
    <w:rsid w:val="01BB4E57"/>
    <w:rsid w:val="01D55165"/>
    <w:rsid w:val="01DF6BF8"/>
    <w:rsid w:val="01EC2C57"/>
    <w:rsid w:val="025F0711"/>
    <w:rsid w:val="026B2E25"/>
    <w:rsid w:val="02824D4D"/>
    <w:rsid w:val="02824DFC"/>
    <w:rsid w:val="02A23A3C"/>
    <w:rsid w:val="02D12E1C"/>
    <w:rsid w:val="02DC4B10"/>
    <w:rsid w:val="02DD76CE"/>
    <w:rsid w:val="02E24CAC"/>
    <w:rsid w:val="02EA06AE"/>
    <w:rsid w:val="02F36323"/>
    <w:rsid w:val="02F5619C"/>
    <w:rsid w:val="0326446A"/>
    <w:rsid w:val="032D5555"/>
    <w:rsid w:val="033A4159"/>
    <w:rsid w:val="034A50BF"/>
    <w:rsid w:val="036634D2"/>
    <w:rsid w:val="03787FA7"/>
    <w:rsid w:val="03797B04"/>
    <w:rsid w:val="03824D80"/>
    <w:rsid w:val="03DD35E4"/>
    <w:rsid w:val="04076900"/>
    <w:rsid w:val="041A5A3B"/>
    <w:rsid w:val="042311BA"/>
    <w:rsid w:val="04250279"/>
    <w:rsid w:val="042B157A"/>
    <w:rsid w:val="046B6852"/>
    <w:rsid w:val="048F763B"/>
    <w:rsid w:val="049F330E"/>
    <w:rsid w:val="04AA775C"/>
    <w:rsid w:val="04AF1889"/>
    <w:rsid w:val="04C737B8"/>
    <w:rsid w:val="04D3209A"/>
    <w:rsid w:val="04F66F48"/>
    <w:rsid w:val="04FF4AF7"/>
    <w:rsid w:val="05251E14"/>
    <w:rsid w:val="054776DC"/>
    <w:rsid w:val="0587093E"/>
    <w:rsid w:val="05A16594"/>
    <w:rsid w:val="05A65FD8"/>
    <w:rsid w:val="05A7762D"/>
    <w:rsid w:val="05F67935"/>
    <w:rsid w:val="060E5941"/>
    <w:rsid w:val="06110FAF"/>
    <w:rsid w:val="06493CA7"/>
    <w:rsid w:val="065A6178"/>
    <w:rsid w:val="065F3BE2"/>
    <w:rsid w:val="066F1CF3"/>
    <w:rsid w:val="06930BB8"/>
    <w:rsid w:val="06F47BA9"/>
    <w:rsid w:val="070E35AC"/>
    <w:rsid w:val="07245D42"/>
    <w:rsid w:val="07264C62"/>
    <w:rsid w:val="072B34D2"/>
    <w:rsid w:val="0779354C"/>
    <w:rsid w:val="077C0C7C"/>
    <w:rsid w:val="07DF61E6"/>
    <w:rsid w:val="08061376"/>
    <w:rsid w:val="08452D77"/>
    <w:rsid w:val="086401F8"/>
    <w:rsid w:val="08751CAA"/>
    <w:rsid w:val="087A38FE"/>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554C8"/>
    <w:rsid w:val="0A387C03"/>
    <w:rsid w:val="0A3E7710"/>
    <w:rsid w:val="0A5B7E63"/>
    <w:rsid w:val="0A7632C5"/>
    <w:rsid w:val="0A93186A"/>
    <w:rsid w:val="0AA374A5"/>
    <w:rsid w:val="0AAB7649"/>
    <w:rsid w:val="0ABC5606"/>
    <w:rsid w:val="0AEA214C"/>
    <w:rsid w:val="0B30404E"/>
    <w:rsid w:val="0B4C6C14"/>
    <w:rsid w:val="0B547599"/>
    <w:rsid w:val="0B610AB1"/>
    <w:rsid w:val="0B631A88"/>
    <w:rsid w:val="0B683D45"/>
    <w:rsid w:val="0B7F3F11"/>
    <w:rsid w:val="0B8438D5"/>
    <w:rsid w:val="0B884417"/>
    <w:rsid w:val="0B9C164B"/>
    <w:rsid w:val="0BE65DF4"/>
    <w:rsid w:val="0BF6188C"/>
    <w:rsid w:val="0BF73C91"/>
    <w:rsid w:val="0C057D3E"/>
    <w:rsid w:val="0C170175"/>
    <w:rsid w:val="0C2A7181"/>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3D6507"/>
    <w:rsid w:val="0D4A7419"/>
    <w:rsid w:val="0D827401"/>
    <w:rsid w:val="0D84094E"/>
    <w:rsid w:val="0D8A00E9"/>
    <w:rsid w:val="0D8D589E"/>
    <w:rsid w:val="0D914EAB"/>
    <w:rsid w:val="0DA01C73"/>
    <w:rsid w:val="0DD63300"/>
    <w:rsid w:val="0DF50604"/>
    <w:rsid w:val="0DF702FE"/>
    <w:rsid w:val="0E060E51"/>
    <w:rsid w:val="0E207BB1"/>
    <w:rsid w:val="0E5604B2"/>
    <w:rsid w:val="0E6D5D79"/>
    <w:rsid w:val="0E7117D9"/>
    <w:rsid w:val="0E9D0089"/>
    <w:rsid w:val="0EB803EE"/>
    <w:rsid w:val="0ED87C76"/>
    <w:rsid w:val="0ED9097C"/>
    <w:rsid w:val="0EE57BBF"/>
    <w:rsid w:val="0EF94D4B"/>
    <w:rsid w:val="0F0F7410"/>
    <w:rsid w:val="0F4958DC"/>
    <w:rsid w:val="0F4C27CC"/>
    <w:rsid w:val="0F4E2742"/>
    <w:rsid w:val="0F515DF7"/>
    <w:rsid w:val="0F596BA8"/>
    <w:rsid w:val="0F5A2BFE"/>
    <w:rsid w:val="0F6248D2"/>
    <w:rsid w:val="0F693536"/>
    <w:rsid w:val="0F7B0511"/>
    <w:rsid w:val="0F7B76D9"/>
    <w:rsid w:val="0F816ACD"/>
    <w:rsid w:val="0F9832DB"/>
    <w:rsid w:val="0FB06EA8"/>
    <w:rsid w:val="0FBF3FD2"/>
    <w:rsid w:val="0FBF7FF3"/>
    <w:rsid w:val="1038686E"/>
    <w:rsid w:val="103917F1"/>
    <w:rsid w:val="10433B10"/>
    <w:rsid w:val="1061613B"/>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CA1794"/>
    <w:rsid w:val="11E104CC"/>
    <w:rsid w:val="11E20309"/>
    <w:rsid w:val="121152F2"/>
    <w:rsid w:val="122338FE"/>
    <w:rsid w:val="12255233"/>
    <w:rsid w:val="12530213"/>
    <w:rsid w:val="12755367"/>
    <w:rsid w:val="127723A9"/>
    <w:rsid w:val="127810A3"/>
    <w:rsid w:val="12862074"/>
    <w:rsid w:val="12883966"/>
    <w:rsid w:val="129C3D23"/>
    <w:rsid w:val="129E45B4"/>
    <w:rsid w:val="12B5455B"/>
    <w:rsid w:val="12D81596"/>
    <w:rsid w:val="13072A44"/>
    <w:rsid w:val="133B6DF8"/>
    <w:rsid w:val="13481143"/>
    <w:rsid w:val="135F4BE2"/>
    <w:rsid w:val="139B1A0A"/>
    <w:rsid w:val="139D25C7"/>
    <w:rsid w:val="13BF3CE4"/>
    <w:rsid w:val="13DE09E0"/>
    <w:rsid w:val="140D7E52"/>
    <w:rsid w:val="141008D8"/>
    <w:rsid w:val="14125FE6"/>
    <w:rsid w:val="146D271E"/>
    <w:rsid w:val="14982588"/>
    <w:rsid w:val="149A5AD9"/>
    <w:rsid w:val="149F421F"/>
    <w:rsid w:val="14A7619D"/>
    <w:rsid w:val="14B72CF4"/>
    <w:rsid w:val="14BA2CD9"/>
    <w:rsid w:val="14F170C0"/>
    <w:rsid w:val="150536C3"/>
    <w:rsid w:val="150C1963"/>
    <w:rsid w:val="151447A0"/>
    <w:rsid w:val="152807B7"/>
    <w:rsid w:val="154A6454"/>
    <w:rsid w:val="15762120"/>
    <w:rsid w:val="158626FD"/>
    <w:rsid w:val="15D33E82"/>
    <w:rsid w:val="15F60C24"/>
    <w:rsid w:val="161422E0"/>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8C05F11"/>
    <w:rsid w:val="19412058"/>
    <w:rsid w:val="195061BB"/>
    <w:rsid w:val="19932372"/>
    <w:rsid w:val="19A20DD5"/>
    <w:rsid w:val="19AE03F1"/>
    <w:rsid w:val="19CC6629"/>
    <w:rsid w:val="1A071A03"/>
    <w:rsid w:val="1A1F16AE"/>
    <w:rsid w:val="1A3B5C77"/>
    <w:rsid w:val="1A5E71D6"/>
    <w:rsid w:val="1A945FCB"/>
    <w:rsid w:val="1A984BAD"/>
    <w:rsid w:val="1AB8220E"/>
    <w:rsid w:val="1AE4166C"/>
    <w:rsid w:val="1AE914E9"/>
    <w:rsid w:val="1AF06CFB"/>
    <w:rsid w:val="1AF11B8D"/>
    <w:rsid w:val="1B11359C"/>
    <w:rsid w:val="1B196286"/>
    <w:rsid w:val="1B1F56EA"/>
    <w:rsid w:val="1B251A22"/>
    <w:rsid w:val="1B2A271F"/>
    <w:rsid w:val="1B530544"/>
    <w:rsid w:val="1B6237D6"/>
    <w:rsid w:val="1B713184"/>
    <w:rsid w:val="1BA02227"/>
    <w:rsid w:val="1BA209CF"/>
    <w:rsid w:val="1BB4777D"/>
    <w:rsid w:val="1BD75AB8"/>
    <w:rsid w:val="1C0459C2"/>
    <w:rsid w:val="1C1B3B4A"/>
    <w:rsid w:val="1C88086E"/>
    <w:rsid w:val="1CA41E93"/>
    <w:rsid w:val="1CC40E9D"/>
    <w:rsid w:val="1D266CE1"/>
    <w:rsid w:val="1D3963AF"/>
    <w:rsid w:val="1D3F13B8"/>
    <w:rsid w:val="1D4621E2"/>
    <w:rsid w:val="1D6A673C"/>
    <w:rsid w:val="1D6D7E3F"/>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F23A24"/>
    <w:rsid w:val="1EFB3C38"/>
    <w:rsid w:val="1F0A0FF3"/>
    <w:rsid w:val="1F5771FF"/>
    <w:rsid w:val="1F6146A4"/>
    <w:rsid w:val="1FD013DE"/>
    <w:rsid w:val="1FD2426D"/>
    <w:rsid w:val="1FD67D2B"/>
    <w:rsid w:val="1FE868A9"/>
    <w:rsid w:val="20034907"/>
    <w:rsid w:val="20173E4B"/>
    <w:rsid w:val="20436D85"/>
    <w:rsid w:val="204E48BC"/>
    <w:rsid w:val="208921B3"/>
    <w:rsid w:val="20973DEB"/>
    <w:rsid w:val="20B26522"/>
    <w:rsid w:val="20B44310"/>
    <w:rsid w:val="20D73E88"/>
    <w:rsid w:val="20ED311F"/>
    <w:rsid w:val="20F41B9B"/>
    <w:rsid w:val="2103170F"/>
    <w:rsid w:val="211116EB"/>
    <w:rsid w:val="2120368E"/>
    <w:rsid w:val="214D1CF5"/>
    <w:rsid w:val="216133FC"/>
    <w:rsid w:val="216C51F8"/>
    <w:rsid w:val="219732BA"/>
    <w:rsid w:val="21BB6B29"/>
    <w:rsid w:val="21D56769"/>
    <w:rsid w:val="21E52EF3"/>
    <w:rsid w:val="21ED7700"/>
    <w:rsid w:val="21FB5D7B"/>
    <w:rsid w:val="22015E94"/>
    <w:rsid w:val="220B1C3D"/>
    <w:rsid w:val="221D1D20"/>
    <w:rsid w:val="22334A87"/>
    <w:rsid w:val="22483EC5"/>
    <w:rsid w:val="226E3AF7"/>
    <w:rsid w:val="2289377F"/>
    <w:rsid w:val="22BE6801"/>
    <w:rsid w:val="232F4EF8"/>
    <w:rsid w:val="233500BF"/>
    <w:rsid w:val="23377FF7"/>
    <w:rsid w:val="236B425F"/>
    <w:rsid w:val="23811D37"/>
    <w:rsid w:val="23836192"/>
    <w:rsid w:val="23901F29"/>
    <w:rsid w:val="239C0061"/>
    <w:rsid w:val="23B908A4"/>
    <w:rsid w:val="23E95BEF"/>
    <w:rsid w:val="23FD0064"/>
    <w:rsid w:val="2438774A"/>
    <w:rsid w:val="245375B0"/>
    <w:rsid w:val="245A2A83"/>
    <w:rsid w:val="24642C0A"/>
    <w:rsid w:val="24B22173"/>
    <w:rsid w:val="24B95AD9"/>
    <w:rsid w:val="24BE24DA"/>
    <w:rsid w:val="24CF5825"/>
    <w:rsid w:val="24D663E6"/>
    <w:rsid w:val="24D77F2B"/>
    <w:rsid w:val="24F133E8"/>
    <w:rsid w:val="251E56BC"/>
    <w:rsid w:val="25395D40"/>
    <w:rsid w:val="256102F5"/>
    <w:rsid w:val="25627E42"/>
    <w:rsid w:val="256C6F12"/>
    <w:rsid w:val="257633A4"/>
    <w:rsid w:val="258B00E2"/>
    <w:rsid w:val="25A917A6"/>
    <w:rsid w:val="25BE27CC"/>
    <w:rsid w:val="25E8152E"/>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02BB2"/>
    <w:rsid w:val="2A15033F"/>
    <w:rsid w:val="2A1662C1"/>
    <w:rsid w:val="2A1C7367"/>
    <w:rsid w:val="2A2815FA"/>
    <w:rsid w:val="2A4F6D47"/>
    <w:rsid w:val="2A5F0A2E"/>
    <w:rsid w:val="2A6D6092"/>
    <w:rsid w:val="2A7D76B4"/>
    <w:rsid w:val="2A945420"/>
    <w:rsid w:val="2AC646EF"/>
    <w:rsid w:val="2AFA4BDA"/>
    <w:rsid w:val="2B4324C3"/>
    <w:rsid w:val="2B437463"/>
    <w:rsid w:val="2B7807EE"/>
    <w:rsid w:val="2B9D3AD8"/>
    <w:rsid w:val="2BA50BF7"/>
    <w:rsid w:val="2BBF00EC"/>
    <w:rsid w:val="2BC37CFD"/>
    <w:rsid w:val="2BCE6231"/>
    <w:rsid w:val="2BD5237F"/>
    <w:rsid w:val="2BD81687"/>
    <w:rsid w:val="2BE536CE"/>
    <w:rsid w:val="2BE758D9"/>
    <w:rsid w:val="2BEF4AE8"/>
    <w:rsid w:val="2C09049E"/>
    <w:rsid w:val="2C0A653C"/>
    <w:rsid w:val="2C191F85"/>
    <w:rsid w:val="2C381F7D"/>
    <w:rsid w:val="2C3D7BB8"/>
    <w:rsid w:val="2C750989"/>
    <w:rsid w:val="2CE82D6F"/>
    <w:rsid w:val="2D031F0A"/>
    <w:rsid w:val="2D12214D"/>
    <w:rsid w:val="2D343236"/>
    <w:rsid w:val="2D681B2F"/>
    <w:rsid w:val="2D750347"/>
    <w:rsid w:val="2D9130FC"/>
    <w:rsid w:val="2DA15FD1"/>
    <w:rsid w:val="2DAA74E0"/>
    <w:rsid w:val="2DD15014"/>
    <w:rsid w:val="2DF72DE4"/>
    <w:rsid w:val="2E0220AF"/>
    <w:rsid w:val="2E0B1FB9"/>
    <w:rsid w:val="2E211F83"/>
    <w:rsid w:val="2E4B082A"/>
    <w:rsid w:val="2E5D4E86"/>
    <w:rsid w:val="2E5D790B"/>
    <w:rsid w:val="2E9A3C18"/>
    <w:rsid w:val="2EA80FBB"/>
    <w:rsid w:val="2EBB0FEE"/>
    <w:rsid w:val="2EC63002"/>
    <w:rsid w:val="2F0A6B38"/>
    <w:rsid w:val="2F664B65"/>
    <w:rsid w:val="2F946CCB"/>
    <w:rsid w:val="2FA06539"/>
    <w:rsid w:val="2FB45B8C"/>
    <w:rsid w:val="2FD25781"/>
    <w:rsid w:val="2FDC745C"/>
    <w:rsid w:val="2FFD7934"/>
    <w:rsid w:val="301744FA"/>
    <w:rsid w:val="304B5FC1"/>
    <w:rsid w:val="30733ACD"/>
    <w:rsid w:val="308C3862"/>
    <w:rsid w:val="30931AAA"/>
    <w:rsid w:val="30934CAC"/>
    <w:rsid w:val="309379D8"/>
    <w:rsid w:val="30A270F7"/>
    <w:rsid w:val="30DF1478"/>
    <w:rsid w:val="30EC586F"/>
    <w:rsid w:val="31333DAA"/>
    <w:rsid w:val="319C6071"/>
    <w:rsid w:val="31AC537E"/>
    <w:rsid w:val="31E3679B"/>
    <w:rsid w:val="31E732FD"/>
    <w:rsid w:val="3212150D"/>
    <w:rsid w:val="32462AB5"/>
    <w:rsid w:val="32517576"/>
    <w:rsid w:val="32523D7F"/>
    <w:rsid w:val="32543208"/>
    <w:rsid w:val="32811B31"/>
    <w:rsid w:val="32BE5C2C"/>
    <w:rsid w:val="32DF6C24"/>
    <w:rsid w:val="32FB6478"/>
    <w:rsid w:val="33207DDE"/>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6E12"/>
    <w:rsid w:val="354D7158"/>
    <w:rsid w:val="357243A5"/>
    <w:rsid w:val="358D5588"/>
    <w:rsid w:val="35B31528"/>
    <w:rsid w:val="35BD6C3B"/>
    <w:rsid w:val="35DE43AF"/>
    <w:rsid w:val="36245924"/>
    <w:rsid w:val="363A3B40"/>
    <w:rsid w:val="36440F63"/>
    <w:rsid w:val="365302AE"/>
    <w:rsid w:val="36607A0A"/>
    <w:rsid w:val="366239F2"/>
    <w:rsid w:val="366E227C"/>
    <w:rsid w:val="366F2E0D"/>
    <w:rsid w:val="36782C20"/>
    <w:rsid w:val="367B6A5C"/>
    <w:rsid w:val="3695256C"/>
    <w:rsid w:val="36956745"/>
    <w:rsid w:val="36A74ADA"/>
    <w:rsid w:val="36AD60D5"/>
    <w:rsid w:val="36B224F9"/>
    <w:rsid w:val="36EC0CC9"/>
    <w:rsid w:val="372A08D8"/>
    <w:rsid w:val="373F410B"/>
    <w:rsid w:val="374B2155"/>
    <w:rsid w:val="37515F68"/>
    <w:rsid w:val="376B5113"/>
    <w:rsid w:val="376C3CE3"/>
    <w:rsid w:val="37DF4236"/>
    <w:rsid w:val="37EE7094"/>
    <w:rsid w:val="37F23F5C"/>
    <w:rsid w:val="38296C89"/>
    <w:rsid w:val="383002EB"/>
    <w:rsid w:val="383218F5"/>
    <w:rsid w:val="383D2FA1"/>
    <w:rsid w:val="384A10CB"/>
    <w:rsid w:val="385616DA"/>
    <w:rsid w:val="38586797"/>
    <w:rsid w:val="38653F8D"/>
    <w:rsid w:val="38B44A00"/>
    <w:rsid w:val="38BC0149"/>
    <w:rsid w:val="38D87D1C"/>
    <w:rsid w:val="39285F74"/>
    <w:rsid w:val="3931775F"/>
    <w:rsid w:val="394418E0"/>
    <w:rsid w:val="39557407"/>
    <w:rsid w:val="39636459"/>
    <w:rsid w:val="396B7F6C"/>
    <w:rsid w:val="3989593B"/>
    <w:rsid w:val="39B417A9"/>
    <w:rsid w:val="39EE5889"/>
    <w:rsid w:val="39FC5695"/>
    <w:rsid w:val="3A006D8E"/>
    <w:rsid w:val="3A2C7DDF"/>
    <w:rsid w:val="3A3651E5"/>
    <w:rsid w:val="3A744481"/>
    <w:rsid w:val="3A887EF3"/>
    <w:rsid w:val="3A8C7BEF"/>
    <w:rsid w:val="3A906246"/>
    <w:rsid w:val="3ADF2954"/>
    <w:rsid w:val="3B031466"/>
    <w:rsid w:val="3B2349B7"/>
    <w:rsid w:val="3B2C2A77"/>
    <w:rsid w:val="3B503944"/>
    <w:rsid w:val="3B616CFF"/>
    <w:rsid w:val="3B6259F6"/>
    <w:rsid w:val="3B9005FB"/>
    <w:rsid w:val="3B976654"/>
    <w:rsid w:val="3BC01EFC"/>
    <w:rsid w:val="3BCA786A"/>
    <w:rsid w:val="3BD31E2F"/>
    <w:rsid w:val="3BF15831"/>
    <w:rsid w:val="3C105946"/>
    <w:rsid w:val="3C3F64CE"/>
    <w:rsid w:val="3C471448"/>
    <w:rsid w:val="3C5F759A"/>
    <w:rsid w:val="3C6C18CE"/>
    <w:rsid w:val="3C6C525A"/>
    <w:rsid w:val="3C760E14"/>
    <w:rsid w:val="3C922C1B"/>
    <w:rsid w:val="3CCE23CB"/>
    <w:rsid w:val="3CD17D17"/>
    <w:rsid w:val="3D17740C"/>
    <w:rsid w:val="3D3C7F39"/>
    <w:rsid w:val="3D440F09"/>
    <w:rsid w:val="3D4504A0"/>
    <w:rsid w:val="3D6702AE"/>
    <w:rsid w:val="3D8734BB"/>
    <w:rsid w:val="3D8A7047"/>
    <w:rsid w:val="3D9A11D4"/>
    <w:rsid w:val="3DA16D89"/>
    <w:rsid w:val="3DA364BE"/>
    <w:rsid w:val="3DE041CB"/>
    <w:rsid w:val="3DF11A29"/>
    <w:rsid w:val="3E0D48F6"/>
    <w:rsid w:val="3E1868B4"/>
    <w:rsid w:val="3E377251"/>
    <w:rsid w:val="3E42664B"/>
    <w:rsid w:val="3E4F2A64"/>
    <w:rsid w:val="3E5659BB"/>
    <w:rsid w:val="3E5A7334"/>
    <w:rsid w:val="3E7B5D6B"/>
    <w:rsid w:val="3E843E66"/>
    <w:rsid w:val="3E8F51FE"/>
    <w:rsid w:val="3E926F87"/>
    <w:rsid w:val="3E9A59DE"/>
    <w:rsid w:val="3E9B4876"/>
    <w:rsid w:val="3EAF4836"/>
    <w:rsid w:val="3EC33DFA"/>
    <w:rsid w:val="3ECC70E8"/>
    <w:rsid w:val="3F060E16"/>
    <w:rsid w:val="3F1D1096"/>
    <w:rsid w:val="3F2F0234"/>
    <w:rsid w:val="3F6363FE"/>
    <w:rsid w:val="3F756B8F"/>
    <w:rsid w:val="3F95482B"/>
    <w:rsid w:val="3FA94F62"/>
    <w:rsid w:val="3FFC538D"/>
    <w:rsid w:val="4019356B"/>
    <w:rsid w:val="40402324"/>
    <w:rsid w:val="40421A8A"/>
    <w:rsid w:val="404544F3"/>
    <w:rsid w:val="404552A0"/>
    <w:rsid w:val="40592157"/>
    <w:rsid w:val="406E1CAE"/>
    <w:rsid w:val="40A0133A"/>
    <w:rsid w:val="40C31A53"/>
    <w:rsid w:val="40C615C5"/>
    <w:rsid w:val="40FF545D"/>
    <w:rsid w:val="410067C8"/>
    <w:rsid w:val="418F0D2A"/>
    <w:rsid w:val="41C445F6"/>
    <w:rsid w:val="41D01505"/>
    <w:rsid w:val="41E10065"/>
    <w:rsid w:val="42145339"/>
    <w:rsid w:val="422F09FD"/>
    <w:rsid w:val="42474939"/>
    <w:rsid w:val="424C3C57"/>
    <w:rsid w:val="42613FF3"/>
    <w:rsid w:val="42660D96"/>
    <w:rsid w:val="428667D2"/>
    <w:rsid w:val="42A41642"/>
    <w:rsid w:val="42CD1CE0"/>
    <w:rsid w:val="42E1381E"/>
    <w:rsid w:val="42ED6459"/>
    <w:rsid w:val="42F76310"/>
    <w:rsid w:val="42FE58DD"/>
    <w:rsid w:val="43174B3D"/>
    <w:rsid w:val="434B790E"/>
    <w:rsid w:val="43516679"/>
    <w:rsid w:val="4360274F"/>
    <w:rsid w:val="43977AB6"/>
    <w:rsid w:val="43A3342B"/>
    <w:rsid w:val="43C77C27"/>
    <w:rsid w:val="43D877F5"/>
    <w:rsid w:val="43DE09EE"/>
    <w:rsid w:val="44002FAD"/>
    <w:rsid w:val="449101DD"/>
    <w:rsid w:val="44DE1391"/>
    <w:rsid w:val="451B225C"/>
    <w:rsid w:val="452410C9"/>
    <w:rsid w:val="452B2968"/>
    <w:rsid w:val="45317DFB"/>
    <w:rsid w:val="453C3557"/>
    <w:rsid w:val="456A233B"/>
    <w:rsid w:val="456D3CE4"/>
    <w:rsid w:val="4579042C"/>
    <w:rsid w:val="457F0571"/>
    <w:rsid w:val="45851176"/>
    <w:rsid w:val="45C63B94"/>
    <w:rsid w:val="45EC271D"/>
    <w:rsid w:val="460E7DA5"/>
    <w:rsid w:val="461A21A5"/>
    <w:rsid w:val="46422483"/>
    <w:rsid w:val="464412AC"/>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7FD60CB"/>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1E7F2C"/>
    <w:rsid w:val="4A2722D1"/>
    <w:rsid w:val="4A4424D7"/>
    <w:rsid w:val="4AA62243"/>
    <w:rsid w:val="4AB82D0F"/>
    <w:rsid w:val="4AC20427"/>
    <w:rsid w:val="4AEB7664"/>
    <w:rsid w:val="4AFD7C19"/>
    <w:rsid w:val="4B0567D1"/>
    <w:rsid w:val="4B1C5D32"/>
    <w:rsid w:val="4B1F1F0B"/>
    <w:rsid w:val="4B236AAE"/>
    <w:rsid w:val="4B2D03D5"/>
    <w:rsid w:val="4B3F553C"/>
    <w:rsid w:val="4B5F25AA"/>
    <w:rsid w:val="4B707271"/>
    <w:rsid w:val="4B89356C"/>
    <w:rsid w:val="4B9739F7"/>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DC515DC"/>
    <w:rsid w:val="4E3F40AA"/>
    <w:rsid w:val="4E793892"/>
    <w:rsid w:val="4E800872"/>
    <w:rsid w:val="4E8D1FA1"/>
    <w:rsid w:val="4E9751B5"/>
    <w:rsid w:val="4E9D1D67"/>
    <w:rsid w:val="4EC569ED"/>
    <w:rsid w:val="4ED50EA1"/>
    <w:rsid w:val="4EEC050C"/>
    <w:rsid w:val="4F104EC3"/>
    <w:rsid w:val="4F47354A"/>
    <w:rsid w:val="4F736BB6"/>
    <w:rsid w:val="4F8F154D"/>
    <w:rsid w:val="4F911C54"/>
    <w:rsid w:val="4FA03191"/>
    <w:rsid w:val="4FB81CB8"/>
    <w:rsid w:val="4FE625E0"/>
    <w:rsid w:val="5021480F"/>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52D13"/>
    <w:rsid w:val="519D3C50"/>
    <w:rsid w:val="51A0432A"/>
    <w:rsid w:val="51A86090"/>
    <w:rsid w:val="51B7396D"/>
    <w:rsid w:val="522E4CC3"/>
    <w:rsid w:val="5244713B"/>
    <w:rsid w:val="52615633"/>
    <w:rsid w:val="526679D0"/>
    <w:rsid w:val="526F4DE4"/>
    <w:rsid w:val="52977FD4"/>
    <w:rsid w:val="52A25790"/>
    <w:rsid w:val="52A42173"/>
    <w:rsid w:val="52A96B6F"/>
    <w:rsid w:val="52B34185"/>
    <w:rsid w:val="52B45975"/>
    <w:rsid w:val="52D94AA4"/>
    <w:rsid w:val="52EA3A62"/>
    <w:rsid w:val="52F50BB8"/>
    <w:rsid w:val="53097272"/>
    <w:rsid w:val="531360AD"/>
    <w:rsid w:val="53544462"/>
    <w:rsid w:val="5397158E"/>
    <w:rsid w:val="53C95979"/>
    <w:rsid w:val="54013861"/>
    <w:rsid w:val="54487265"/>
    <w:rsid w:val="544D6070"/>
    <w:rsid w:val="54605E1E"/>
    <w:rsid w:val="546F2119"/>
    <w:rsid w:val="54872D0A"/>
    <w:rsid w:val="54A22BE7"/>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2901E4"/>
    <w:rsid w:val="56646524"/>
    <w:rsid w:val="566B6D1E"/>
    <w:rsid w:val="568338FF"/>
    <w:rsid w:val="568A2F88"/>
    <w:rsid w:val="56FC33A3"/>
    <w:rsid w:val="57030BD5"/>
    <w:rsid w:val="57032A2C"/>
    <w:rsid w:val="5704262F"/>
    <w:rsid w:val="570B70DE"/>
    <w:rsid w:val="570F346D"/>
    <w:rsid w:val="570F5219"/>
    <w:rsid w:val="575D12B5"/>
    <w:rsid w:val="57610A87"/>
    <w:rsid w:val="577B1140"/>
    <w:rsid w:val="577B7F21"/>
    <w:rsid w:val="577F181B"/>
    <w:rsid w:val="57825270"/>
    <w:rsid w:val="578A6CD9"/>
    <w:rsid w:val="57921984"/>
    <w:rsid w:val="579737F0"/>
    <w:rsid w:val="57AB7B30"/>
    <w:rsid w:val="57AF5251"/>
    <w:rsid w:val="57B26373"/>
    <w:rsid w:val="57B63F04"/>
    <w:rsid w:val="57CD20C2"/>
    <w:rsid w:val="57D675AB"/>
    <w:rsid w:val="57D95FDD"/>
    <w:rsid w:val="57DC0FF8"/>
    <w:rsid w:val="58341B9D"/>
    <w:rsid w:val="583D3C73"/>
    <w:rsid w:val="588E636E"/>
    <w:rsid w:val="58917D2F"/>
    <w:rsid w:val="5894085C"/>
    <w:rsid w:val="58AE4F0C"/>
    <w:rsid w:val="58B407D6"/>
    <w:rsid w:val="58B85899"/>
    <w:rsid w:val="58CD6D5D"/>
    <w:rsid w:val="58E363A9"/>
    <w:rsid w:val="590E0CB2"/>
    <w:rsid w:val="595E1678"/>
    <w:rsid w:val="596D5BD4"/>
    <w:rsid w:val="597E3DD8"/>
    <w:rsid w:val="59A901A3"/>
    <w:rsid w:val="59AD5BF5"/>
    <w:rsid w:val="59B87FA6"/>
    <w:rsid w:val="59F80043"/>
    <w:rsid w:val="5A09252F"/>
    <w:rsid w:val="5A0B2778"/>
    <w:rsid w:val="5A1716AB"/>
    <w:rsid w:val="5A2A7C7B"/>
    <w:rsid w:val="5A3E2560"/>
    <w:rsid w:val="5A545E05"/>
    <w:rsid w:val="5A5D3B6E"/>
    <w:rsid w:val="5A637A76"/>
    <w:rsid w:val="5A6D33BA"/>
    <w:rsid w:val="5A792B1F"/>
    <w:rsid w:val="5A874767"/>
    <w:rsid w:val="5AA85BE2"/>
    <w:rsid w:val="5AAD6F28"/>
    <w:rsid w:val="5AB04370"/>
    <w:rsid w:val="5ABE3BC9"/>
    <w:rsid w:val="5AD0630D"/>
    <w:rsid w:val="5AD21814"/>
    <w:rsid w:val="5AD63A24"/>
    <w:rsid w:val="5B2E1A1D"/>
    <w:rsid w:val="5B330FD0"/>
    <w:rsid w:val="5B4269DA"/>
    <w:rsid w:val="5B567B4D"/>
    <w:rsid w:val="5B843A1C"/>
    <w:rsid w:val="5B873E3F"/>
    <w:rsid w:val="5B8B7D36"/>
    <w:rsid w:val="5BA770FE"/>
    <w:rsid w:val="5C02690E"/>
    <w:rsid w:val="5C196DA7"/>
    <w:rsid w:val="5C2A048C"/>
    <w:rsid w:val="5C530A93"/>
    <w:rsid w:val="5C80234E"/>
    <w:rsid w:val="5C8026E5"/>
    <w:rsid w:val="5C8A680C"/>
    <w:rsid w:val="5CAF6A84"/>
    <w:rsid w:val="5D0C4701"/>
    <w:rsid w:val="5D0F0395"/>
    <w:rsid w:val="5D221076"/>
    <w:rsid w:val="5D397964"/>
    <w:rsid w:val="5D5A391C"/>
    <w:rsid w:val="5D5C557B"/>
    <w:rsid w:val="5D5F10C0"/>
    <w:rsid w:val="5D6869D3"/>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61B42"/>
    <w:rsid w:val="5EE17A4E"/>
    <w:rsid w:val="5EFC7377"/>
    <w:rsid w:val="5F06174D"/>
    <w:rsid w:val="5F3A3602"/>
    <w:rsid w:val="5F45733B"/>
    <w:rsid w:val="5F6277C6"/>
    <w:rsid w:val="5F6D0B1D"/>
    <w:rsid w:val="5F8D0B82"/>
    <w:rsid w:val="5FCC5339"/>
    <w:rsid w:val="5FE34A5B"/>
    <w:rsid w:val="5FFE1E36"/>
    <w:rsid w:val="60232584"/>
    <w:rsid w:val="607330CE"/>
    <w:rsid w:val="60825176"/>
    <w:rsid w:val="60937EE0"/>
    <w:rsid w:val="609F2AC4"/>
    <w:rsid w:val="60FA2EE8"/>
    <w:rsid w:val="61054A27"/>
    <w:rsid w:val="610A52BC"/>
    <w:rsid w:val="611D2366"/>
    <w:rsid w:val="61421856"/>
    <w:rsid w:val="615227C4"/>
    <w:rsid w:val="61654E3F"/>
    <w:rsid w:val="6182292A"/>
    <w:rsid w:val="618229A0"/>
    <w:rsid w:val="619F7F92"/>
    <w:rsid w:val="61F94C26"/>
    <w:rsid w:val="62000E56"/>
    <w:rsid w:val="624F3E49"/>
    <w:rsid w:val="625565B1"/>
    <w:rsid w:val="62632286"/>
    <w:rsid w:val="627678A3"/>
    <w:rsid w:val="62885958"/>
    <w:rsid w:val="62E26C7B"/>
    <w:rsid w:val="62F40B65"/>
    <w:rsid w:val="62FC2CFE"/>
    <w:rsid w:val="63024505"/>
    <w:rsid w:val="635600A5"/>
    <w:rsid w:val="635B1DB5"/>
    <w:rsid w:val="63612F0B"/>
    <w:rsid w:val="63711FED"/>
    <w:rsid w:val="63880DDC"/>
    <w:rsid w:val="638D750D"/>
    <w:rsid w:val="63AC6CC0"/>
    <w:rsid w:val="64055776"/>
    <w:rsid w:val="64240056"/>
    <w:rsid w:val="643E143A"/>
    <w:rsid w:val="64491666"/>
    <w:rsid w:val="648B6EEF"/>
    <w:rsid w:val="64C158BF"/>
    <w:rsid w:val="64CE2EAA"/>
    <w:rsid w:val="650A5C8A"/>
    <w:rsid w:val="652F4898"/>
    <w:rsid w:val="653C3090"/>
    <w:rsid w:val="65425461"/>
    <w:rsid w:val="65854376"/>
    <w:rsid w:val="658767BE"/>
    <w:rsid w:val="65892531"/>
    <w:rsid w:val="65951872"/>
    <w:rsid w:val="65B33BEC"/>
    <w:rsid w:val="66195831"/>
    <w:rsid w:val="662E75B1"/>
    <w:rsid w:val="66342C2E"/>
    <w:rsid w:val="663E784C"/>
    <w:rsid w:val="6678210A"/>
    <w:rsid w:val="668B6A45"/>
    <w:rsid w:val="66A40E14"/>
    <w:rsid w:val="672243F5"/>
    <w:rsid w:val="672F3F24"/>
    <w:rsid w:val="673E055F"/>
    <w:rsid w:val="67551CE3"/>
    <w:rsid w:val="67577E13"/>
    <w:rsid w:val="67A22552"/>
    <w:rsid w:val="67B22DCC"/>
    <w:rsid w:val="67B67B58"/>
    <w:rsid w:val="67B87FD6"/>
    <w:rsid w:val="67BE71AA"/>
    <w:rsid w:val="67C91DE0"/>
    <w:rsid w:val="67D90273"/>
    <w:rsid w:val="67DE5875"/>
    <w:rsid w:val="67E55852"/>
    <w:rsid w:val="67EB1AB4"/>
    <w:rsid w:val="67FA1285"/>
    <w:rsid w:val="68441F4C"/>
    <w:rsid w:val="68551F4F"/>
    <w:rsid w:val="687C10C9"/>
    <w:rsid w:val="68840C16"/>
    <w:rsid w:val="68876EFB"/>
    <w:rsid w:val="68884654"/>
    <w:rsid w:val="688B7757"/>
    <w:rsid w:val="689F444F"/>
    <w:rsid w:val="68B96DBB"/>
    <w:rsid w:val="68CA2805"/>
    <w:rsid w:val="68E937A3"/>
    <w:rsid w:val="69041BF3"/>
    <w:rsid w:val="693E15D3"/>
    <w:rsid w:val="695F2F1B"/>
    <w:rsid w:val="69627681"/>
    <w:rsid w:val="6977531D"/>
    <w:rsid w:val="69926EAA"/>
    <w:rsid w:val="699410ED"/>
    <w:rsid w:val="699F1009"/>
    <w:rsid w:val="69B83AA1"/>
    <w:rsid w:val="69CC2BFF"/>
    <w:rsid w:val="69D03A8B"/>
    <w:rsid w:val="69FD55B8"/>
    <w:rsid w:val="6A0B1C62"/>
    <w:rsid w:val="6A2358EB"/>
    <w:rsid w:val="6A2406C8"/>
    <w:rsid w:val="6A3C022E"/>
    <w:rsid w:val="6A6F1742"/>
    <w:rsid w:val="6A96590D"/>
    <w:rsid w:val="6AD17EDC"/>
    <w:rsid w:val="6ADE0BD1"/>
    <w:rsid w:val="6AE96859"/>
    <w:rsid w:val="6B147746"/>
    <w:rsid w:val="6B24787C"/>
    <w:rsid w:val="6B573233"/>
    <w:rsid w:val="6B5B6274"/>
    <w:rsid w:val="6B935D53"/>
    <w:rsid w:val="6C1119E5"/>
    <w:rsid w:val="6C196F71"/>
    <w:rsid w:val="6C226FCB"/>
    <w:rsid w:val="6C31226F"/>
    <w:rsid w:val="6C3D525B"/>
    <w:rsid w:val="6C552F0B"/>
    <w:rsid w:val="6C592A07"/>
    <w:rsid w:val="6C847D74"/>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EF2300D"/>
    <w:rsid w:val="6EFB2663"/>
    <w:rsid w:val="6F2A7D94"/>
    <w:rsid w:val="6F8331F1"/>
    <w:rsid w:val="6FAE1A09"/>
    <w:rsid w:val="6FCE5D0B"/>
    <w:rsid w:val="6FD75BF8"/>
    <w:rsid w:val="707723D0"/>
    <w:rsid w:val="70AB7EBB"/>
    <w:rsid w:val="70BE583B"/>
    <w:rsid w:val="70C54F37"/>
    <w:rsid w:val="70F5661B"/>
    <w:rsid w:val="70F77D0A"/>
    <w:rsid w:val="71360107"/>
    <w:rsid w:val="713B688E"/>
    <w:rsid w:val="71926986"/>
    <w:rsid w:val="71D43752"/>
    <w:rsid w:val="71EC683B"/>
    <w:rsid w:val="71F1796A"/>
    <w:rsid w:val="72154626"/>
    <w:rsid w:val="72262B5D"/>
    <w:rsid w:val="72283FF7"/>
    <w:rsid w:val="722E7212"/>
    <w:rsid w:val="723A0474"/>
    <w:rsid w:val="725923E4"/>
    <w:rsid w:val="72686882"/>
    <w:rsid w:val="72864BF7"/>
    <w:rsid w:val="729023FC"/>
    <w:rsid w:val="72B14898"/>
    <w:rsid w:val="72EE2746"/>
    <w:rsid w:val="735D348E"/>
    <w:rsid w:val="73720D0C"/>
    <w:rsid w:val="73A66B2A"/>
    <w:rsid w:val="73AF7192"/>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D20F1D"/>
    <w:rsid w:val="75DA2C18"/>
    <w:rsid w:val="75F54412"/>
    <w:rsid w:val="75F754C6"/>
    <w:rsid w:val="761D08E0"/>
    <w:rsid w:val="76360227"/>
    <w:rsid w:val="765D347C"/>
    <w:rsid w:val="766B1082"/>
    <w:rsid w:val="76826699"/>
    <w:rsid w:val="76C87133"/>
    <w:rsid w:val="76CD08D5"/>
    <w:rsid w:val="76CD6C5F"/>
    <w:rsid w:val="76DB4B92"/>
    <w:rsid w:val="77052AA4"/>
    <w:rsid w:val="770D2341"/>
    <w:rsid w:val="77136511"/>
    <w:rsid w:val="77340A39"/>
    <w:rsid w:val="77351FD0"/>
    <w:rsid w:val="77472422"/>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DA4E3F"/>
    <w:rsid w:val="79E27E8B"/>
    <w:rsid w:val="79F850CE"/>
    <w:rsid w:val="79FD443C"/>
    <w:rsid w:val="7A1D1975"/>
    <w:rsid w:val="7A3E5150"/>
    <w:rsid w:val="7A4670D6"/>
    <w:rsid w:val="7A534B63"/>
    <w:rsid w:val="7A605E80"/>
    <w:rsid w:val="7A615382"/>
    <w:rsid w:val="7A67303B"/>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7F9E9D"/>
    <w:rsid w:val="7C853BEA"/>
    <w:rsid w:val="7C881368"/>
    <w:rsid w:val="7CB023B6"/>
    <w:rsid w:val="7CBC2D38"/>
    <w:rsid w:val="7CE27788"/>
    <w:rsid w:val="7CE46B8F"/>
    <w:rsid w:val="7CE62623"/>
    <w:rsid w:val="7D0C32F1"/>
    <w:rsid w:val="7D0F408D"/>
    <w:rsid w:val="7D1D5F09"/>
    <w:rsid w:val="7D2343BE"/>
    <w:rsid w:val="7D2D17A9"/>
    <w:rsid w:val="7D3E7201"/>
    <w:rsid w:val="7D491C6C"/>
    <w:rsid w:val="7D5429C0"/>
    <w:rsid w:val="7D6E6D43"/>
    <w:rsid w:val="7D77201B"/>
    <w:rsid w:val="7DB57A34"/>
    <w:rsid w:val="7DE60973"/>
    <w:rsid w:val="7DEF0916"/>
    <w:rsid w:val="7E1E5218"/>
    <w:rsid w:val="7E634656"/>
    <w:rsid w:val="7E750A33"/>
    <w:rsid w:val="7E795122"/>
    <w:rsid w:val="7E9A4E1F"/>
    <w:rsid w:val="7EA7723A"/>
    <w:rsid w:val="7EF56FBB"/>
    <w:rsid w:val="7F0768EB"/>
    <w:rsid w:val="7F143BEC"/>
    <w:rsid w:val="7F3B48A0"/>
    <w:rsid w:val="7F715AF2"/>
    <w:rsid w:val="7F886E69"/>
    <w:rsid w:val="7FC627FF"/>
    <w:rsid w:val="7FDB3BED"/>
    <w:rsid w:val="BB7FA927"/>
    <w:rsid w:val="D7EEDB84"/>
    <w:rsid w:val="F5FFD31F"/>
    <w:rsid w:val="FD529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7"/>
    <w:qFormat/>
    <w:uiPriority w:val="9"/>
    <w:pPr>
      <w:keepNext/>
      <w:keepLines/>
      <w:tabs>
        <w:tab w:val="left" w:pos="432"/>
      </w:tabs>
      <w:snapToGrid w:val="0"/>
      <w:spacing w:line="360" w:lineRule="auto"/>
      <w:jc w:val="center"/>
      <w:outlineLvl w:val="0"/>
    </w:pPr>
    <w:rPr>
      <w:b/>
      <w:bCs/>
      <w:kern w:val="44"/>
      <w:sz w:val="36"/>
      <w:szCs w:val="44"/>
    </w:rPr>
  </w:style>
  <w:style w:type="paragraph" w:styleId="6">
    <w:name w:val="heading 2"/>
    <w:basedOn w:val="1"/>
    <w:next w:val="1"/>
    <w:qFormat/>
    <w:uiPriority w:val="0"/>
    <w:pPr>
      <w:keepNext/>
      <w:keepLines/>
      <w:tabs>
        <w:tab w:val="left" w:pos="432"/>
      </w:tabs>
      <w:snapToGrid w:val="0"/>
      <w:spacing w:line="360" w:lineRule="auto"/>
      <w:ind w:left="431" w:hanging="431"/>
      <w:jc w:val="left"/>
      <w:outlineLvl w:val="1"/>
    </w:pPr>
    <w:rPr>
      <w:rFonts w:ascii="仿宋_GB2312" w:hAnsi="仿宋_GB2312"/>
      <w:b/>
      <w:bCs/>
      <w:szCs w:val="32"/>
      <w:lang w:val="zh-CN"/>
    </w:rPr>
  </w:style>
  <w:style w:type="paragraph" w:styleId="7">
    <w:name w:val="heading 3"/>
    <w:basedOn w:val="1"/>
    <w:next w:val="1"/>
    <w:qFormat/>
    <w:uiPriority w:val="0"/>
    <w:pPr>
      <w:keepNext/>
      <w:keepLines/>
      <w:tabs>
        <w:tab w:val="left" w:pos="900"/>
      </w:tabs>
      <w:snapToGrid w:val="0"/>
      <w:spacing w:line="360" w:lineRule="auto"/>
      <w:ind w:left="901" w:hanging="720"/>
      <w:outlineLvl w:val="2"/>
    </w:pPr>
    <w:rPr>
      <w:b/>
      <w:bCs/>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5"/>
    <w:qFormat/>
    <w:uiPriority w:val="0"/>
    <w:pPr>
      <w:ind w:firstLine="420"/>
    </w:pPr>
    <w:rPr>
      <w:rFonts w:hAnsi="Calibri" w:cs="Times New Roman"/>
      <w:snapToGrid/>
      <w:szCs w:val="20"/>
    </w:rPr>
  </w:style>
  <w:style w:type="paragraph" w:styleId="3">
    <w:name w:val="Body Text"/>
    <w:basedOn w:val="1"/>
    <w:next w:val="2"/>
    <w:link w:val="434"/>
    <w:qFormat/>
    <w:uiPriority w:val="0"/>
    <w:pPr>
      <w:autoSpaceDE w:val="0"/>
      <w:autoSpaceDN w:val="0"/>
      <w:spacing w:line="360" w:lineRule="auto"/>
    </w:pPr>
    <w:rPr>
      <w:rFonts w:ascii="宋体" w:hAnsi="Arial" w:cs="Arial"/>
      <w:snapToGrid w:val="0"/>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style>
  <w:style w:type="paragraph" w:styleId="26">
    <w:name w:val="Body Text Indent"/>
    <w:basedOn w:val="1"/>
    <w:next w:val="1"/>
    <w:link w:val="269"/>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next w:val="1"/>
    <w:link w:val="290"/>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2"/>
    <w:next w:val="22"/>
    <w:link w:val="101"/>
    <w:qFormat/>
    <w:uiPriority w:val="0"/>
    <w:rPr>
      <w:b/>
      <w:bCs/>
    </w:rPr>
  </w:style>
  <w:style w:type="paragraph" w:styleId="61">
    <w:name w:val="Body Text First Indent 2"/>
    <w:basedOn w:val="26"/>
    <w:next w:val="2"/>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81"/>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3">
    <w:name w:val="Body Text First Indent 21"/>
    <w:basedOn w:val="84"/>
    <w:qFormat/>
    <w:uiPriority w:val="0"/>
    <w:pPr>
      <w:spacing w:after="120" w:line="240" w:lineRule="auto"/>
      <w:ind w:left="420" w:leftChars="200" w:firstLine="420"/>
    </w:pPr>
    <w:rPr>
      <w:sz w:val="21"/>
    </w:rPr>
  </w:style>
  <w:style w:type="paragraph" w:customStyle="1" w:styleId="84">
    <w:name w:val="Body Text Indent1"/>
    <w:basedOn w:val="1"/>
    <w:qFormat/>
    <w:uiPriority w:val="0"/>
    <w:pPr>
      <w:spacing w:line="200" w:lineRule="exact"/>
      <w:ind w:firstLine="301" w:firstLineChars="200"/>
    </w:pPr>
    <w:rPr>
      <w:rFonts w:ascii="宋体" w:hAnsi="Courier New"/>
      <w:snapToGrid w:val="0"/>
      <w:spacing w:val="-4"/>
      <w:sz w:val="18"/>
      <w:szCs w:val="20"/>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qFormat/>
    <w:uiPriority w:val="0"/>
    <w:pPr>
      <w:adjustRightInd/>
      <w:ind w:firstLine="420" w:firstLineChars="200"/>
    </w:pPr>
    <w:rPr>
      <w:rFonts w:eastAsia="仿宋_GB2312"/>
      <w:sz w:val="2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Cs w:val="20"/>
    </w:rPr>
  </w:style>
  <w:style w:type="character" w:customStyle="1" w:styleId="137">
    <w:name w:val="Char Char24"/>
    <w:qFormat/>
    <w:uiPriority w:val="6"/>
    <w:rPr>
      <w:kern w:val="1"/>
      <w:sz w:val="21"/>
    </w:rPr>
  </w:style>
  <w:style w:type="character" w:customStyle="1" w:styleId="138">
    <w:name w:val="副标题 字符"/>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6"/>
    <w:link w:val="175"/>
    <w:qFormat/>
    <w:uiPriority w:val="0"/>
    <w:pPr>
      <w:spacing w:before="240" w:after="240" w:line="240" w:lineRule="auto"/>
      <w:ind w:left="0" w:firstLine="0"/>
      <w:jc w:val="center"/>
    </w:pPr>
    <w:rPr>
      <w:rFonts w:ascii="Calibri" w:hAnsi="Calibri"/>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7"/>
    <w:qFormat/>
    <w:uiPriority w:val="0"/>
    <w:rPr>
      <w:rFonts w:ascii="宋体"/>
      <w:kern w:val="2"/>
      <w:sz w:val="24"/>
      <w:szCs w:val="21"/>
      <w:lang w:val="zh-CN"/>
    </w:rPr>
  </w:style>
  <w:style w:type="character" w:customStyle="1" w:styleId="187">
    <w:name w:val="标题 9 字符"/>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rPr>
  </w:style>
  <w:style w:type="character" w:customStyle="1" w:styleId="198">
    <w:name w:val="正文缩进 字符2"/>
    <w:link w:val="18"/>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0"/>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5"/>
    <w:qFormat/>
    <w:uiPriority w:val="9"/>
    <w:rPr>
      <w:rFonts w:ascii="Times New Roman" w:hAnsi="Times New Roman" w:eastAsia="宋体"/>
      <w:b/>
      <w:bCs/>
      <w:kern w:val="44"/>
      <w:sz w:val="36"/>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7"/>
    <w:qFormat/>
    <w:uiPriority w:val="0"/>
    <w:rPr>
      <w:rFonts w:ascii="黑体" w:hAnsi="Courier New" w:eastAsia="黑体"/>
    </w:rPr>
  </w:style>
  <w:style w:type="character" w:customStyle="1" w:styleId="306">
    <w:name w:val="正文文本 2 字符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1"/>
    <w:qFormat/>
    <w:uiPriority w:val="0"/>
    <w:rPr>
      <w:b/>
      <w:bCs/>
      <w:kern w:val="2"/>
      <w:sz w:val="24"/>
      <w:szCs w:val="24"/>
    </w:rPr>
  </w:style>
  <w:style w:type="character" w:customStyle="1" w:styleId="312">
    <w:name w:val="正文文本缩进 2 字符"/>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2"/>
    <w:qFormat/>
    <w:uiPriority w:val="99"/>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9">
    <w:name w:val="Char Char Char Char Char Char Char Char"/>
    <w:basedOn w:val="1"/>
    <w:qFormat/>
    <w:uiPriority w:val="0"/>
    <w:pPr>
      <w:tabs>
        <w:tab w:val="left" w:pos="360"/>
      </w:tabs>
    </w:pPr>
    <w:rPr>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Cs w:val="20"/>
    </w:rPr>
  </w:style>
  <w:style w:type="paragraph" w:customStyle="1" w:styleId="470">
    <w:name w:val="Test2"/>
    <w:basedOn w:val="6"/>
    <w:qFormat/>
    <w:uiPriority w:val="0"/>
    <w:pPr>
      <w:widowControl/>
      <w:spacing w:before="360" w:after="360" w:line="240" w:lineRule="atLeast"/>
    </w:pPr>
    <w:rPr>
      <w:rFonts w:ascii="宋体" w:hAnsi="Arial"/>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5"/>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7"/>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Cs w:val="21"/>
    </w:rPr>
  </w:style>
  <w:style w:type="paragraph" w:customStyle="1" w:styleId="51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Cs w:val="20"/>
    </w:rPr>
  </w:style>
  <w:style w:type="paragraph" w:customStyle="1" w:styleId="517">
    <w:name w:val="列出段落5"/>
    <w:basedOn w:val="1"/>
    <w:qFormat/>
    <w:uiPriority w:val="0"/>
    <w:pPr>
      <w:spacing w:line="360" w:lineRule="auto"/>
      <w:ind w:firstLine="200" w:firstLineChars="200"/>
    </w:pPr>
    <w:rPr>
      <w:rFonts w:eastAsia="楷体_GB2312" w:cs="Lucida Sans"/>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8"/>
    <w:qFormat/>
    <w:uiPriority w:val="0"/>
    <w:pPr>
      <w:adjustRightInd/>
      <w:ind w:firstLine="200" w:firstLineChars="200"/>
    </w:pPr>
    <w:rPr>
      <w:rFonts w:ascii="Arial" w:hAnsi="Arial"/>
      <w:spacing w:val="-5"/>
      <w:kern w:val="0"/>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5"/>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Cs w:val="20"/>
    </w:rPr>
  </w:style>
  <w:style w:type="paragraph" w:customStyle="1" w:styleId="587">
    <w:name w:val="标题五"/>
    <w:basedOn w:val="1"/>
    <w:qFormat/>
    <w:uiPriority w:val="0"/>
    <w:pPr>
      <w:adjustRightInd/>
      <w:spacing w:before="156" w:beforeLines="50" w:line="360" w:lineRule="auto"/>
    </w:pPr>
    <w:rPr>
      <w:b/>
    </w:rPr>
  </w:style>
  <w:style w:type="paragraph" w:customStyle="1" w:styleId="588">
    <w:name w:val="Char Char1101"/>
    <w:basedOn w:val="1"/>
    <w:qFormat/>
    <w:uiPriority w:val="0"/>
    <w:pPr>
      <w:spacing w:line="360" w:lineRule="auto"/>
    </w:pPr>
    <w:rPr>
      <w:rFonts w:ascii="Tahoma" w:hAnsi="Tahoma"/>
      <w:szCs w:val="20"/>
    </w:rPr>
  </w:style>
  <w:style w:type="paragraph" w:customStyle="1" w:styleId="589">
    <w:name w:val="Char Char Char Char Char Char Char Char1"/>
    <w:basedOn w:val="1"/>
    <w:qFormat/>
    <w:uiPriority w:val="0"/>
    <w:pPr>
      <w:tabs>
        <w:tab w:val="left" w:pos="360"/>
      </w:tabs>
    </w:pPr>
    <w:rPr>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Cs w:val="20"/>
    </w:rPr>
  </w:style>
  <w:style w:type="paragraph" w:customStyle="1" w:styleId="607">
    <w:name w:val="正文文字表格居中"/>
    <w:basedOn w:val="1"/>
    <w:next w:val="56"/>
    <w:qFormat/>
    <w:uiPriority w:val="0"/>
    <w:pPr>
      <w:snapToGrid w:val="0"/>
      <w:spacing w:line="360" w:lineRule="auto"/>
    </w:pPr>
    <w:rPr>
      <w:rFonts w:ascii="宋体"/>
      <w:b/>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rPr>
  </w:style>
  <w:style w:type="paragraph" w:customStyle="1" w:styleId="616">
    <w:name w:val="样式 标题 3标题 3 Char第二层条h33Bold Headbh章标题1小标题level_3PIM 3..."/>
    <w:basedOn w:val="7"/>
    <w:qFormat/>
    <w:uiPriority w:val="0"/>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Cs w:val="20"/>
    </w:rPr>
  </w:style>
  <w:style w:type="paragraph" w:customStyle="1" w:styleId="649">
    <w:name w:val="Char1 Char Char Char1"/>
    <w:basedOn w:val="1"/>
    <w:qFormat/>
    <w:uiPriority w:val="0"/>
    <w:pPr>
      <w:adjustRightInd/>
      <w:ind w:firstLine="200" w:firstLineChars="200"/>
    </w:pPr>
    <w:rPr>
      <w:rFonts w:ascii="Tahoma" w:hAnsi="Tahoma"/>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qFormat/>
    <w:uiPriority w:val="0"/>
    <w:pPr>
      <w:tabs>
        <w:tab w:val="left" w:pos="480"/>
      </w:tabs>
      <w:ind w:left="480" w:hanging="480"/>
    </w:pPr>
    <w:rPr>
      <w:rFonts w:ascii="Times New Roman"/>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4">
    <w:name w:val="样式 标题 1Level 1 HeadPIM 1Section Headh1l11Heading 0Datash..."/>
    <w:basedOn w:val="5"/>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0">
    <w:name w:val="Body Text 2*"/>
    <w:basedOn w:val="1"/>
    <w:qFormat/>
    <w:uiPriority w:val="6"/>
    <w:pPr>
      <w:widowControl/>
      <w:adjustRightInd/>
      <w:ind w:left="720" w:hanging="720"/>
    </w:pPr>
    <w:rPr>
      <w:color w:val="000000"/>
      <w:kern w:val="0"/>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21">
    <w:name w:val="样式 标题 2 + 四号"/>
    <w:basedOn w:val="6"/>
    <w:qFormat/>
    <w:uiPriority w:val="0"/>
    <w:pPr>
      <w:spacing w:before="120" w:after="120"/>
      <w:ind w:left="0" w:firstLine="0"/>
      <w:jc w:val="both"/>
    </w:pPr>
    <w:rPr>
      <w:rFonts w:ascii="宋体" w:hAnsi="Arial"/>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5">
    <w:name w:val="4"/>
    <w:basedOn w:val="1"/>
    <w:next w:val="38"/>
    <w:qFormat/>
    <w:uiPriority w:val="0"/>
    <w:pPr>
      <w:spacing w:after="120" w:line="480" w:lineRule="auto"/>
      <w:ind w:left="420" w:leftChars="200"/>
    </w:pPr>
    <w:rPr>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8">
    <w:name w:val="样式 标题 3H3 + 两端对齐"/>
    <w:basedOn w:val="7"/>
    <w:qFormat/>
    <w:uiPriority w:val="0"/>
    <w:pPr>
      <w:keepLines w:val="0"/>
      <w:spacing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6">
    <w:name w:val="Char Char Char Char Char Char Char Char Char Char Char1 Char"/>
    <w:basedOn w:val="1"/>
    <w:qFormat/>
    <w:uiPriority w:val="0"/>
    <w:pPr>
      <w:adjustRightInd/>
    </w:pPr>
    <w:rPr>
      <w:rFonts w:ascii="Tahoma" w:hAnsi="Tahoma"/>
    </w:rPr>
  </w:style>
  <w:style w:type="paragraph" w:customStyle="1" w:styleId="757">
    <w:name w:val="Char Char Char Char11"/>
    <w:basedOn w:val="1"/>
    <w:qFormat/>
    <w:uiPriority w:val="0"/>
    <w:rPr>
      <w:rFonts w:ascii="Tahoma" w:hAnsi="Tahoma"/>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7"/>
    <w:next w:val="53"/>
    <w:qFormat/>
    <w:uiPriority w:val="0"/>
    <w:pPr>
      <w:tabs>
        <w:tab w:val="clear" w:pos="900"/>
      </w:tabs>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Cs w:val="22"/>
    </w:rPr>
  </w:style>
  <w:style w:type="paragraph" w:customStyle="1" w:styleId="795">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2">
    <w:name w:val="列出段落3"/>
    <w:basedOn w:val="1"/>
    <w:qFormat/>
    <w:uiPriority w:val="34"/>
    <w:pPr>
      <w:adjustRightInd/>
      <w:spacing w:line="360" w:lineRule="auto"/>
      <w:ind w:firstLine="420" w:firstLineChars="200"/>
    </w:pPr>
    <w:rPr>
      <w:rFonts w:ascii="Calibri" w:hAnsi="Calibri"/>
      <w:szCs w:val="22"/>
    </w:rPr>
  </w:style>
  <w:style w:type="paragraph" w:customStyle="1" w:styleId="803">
    <w:name w:val="首行缩进"/>
    <w:basedOn w:val="1"/>
    <w:qFormat/>
    <w:uiPriority w:val="0"/>
    <w:pPr>
      <w:spacing w:line="360" w:lineRule="auto"/>
      <w:ind w:firstLine="480" w:firstLineChars="200"/>
    </w:pPr>
    <w:rPr>
      <w:rFonts w:ascii="宋体"/>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5">
    <w:name w:val="单元格左对齐"/>
    <w:basedOn w:val="1"/>
    <w:qFormat/>
    <w:uiPriority w:val="0"/>
    <w:pPr>
      <w:adjustRightInd/>
      <w:spacing w:line="360" w:lineRule="auto"/>
    </w:p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Cs w:val="20"/>
    </w:rPr>
  </w:style>
  <w:style w:type="paragraph" w:customStyle="1" w:styleId="842">
    <w:name w:val="Char Char Char Char Char Char Char Char Char Char Char Char1 Char"/>
    <w:basedOn w:val="1"/>
    <w:qFormat/>
    <w:uiPriority w:val="0"/>
    <w:rPr>
      <w:rFonts w:ascii="Tahoma" w:hAnsi="Tahoma" w:cs="仿宋_GB2312"/>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rPr>
  </w:style>
  <w:style w:type="paragraph" w:customStyle="1" w:styleId="866">
    <w:name w:val="Char Char110"/>
    <w:basedOn w:val="1"/>
    <w:qFormat/>
    <w:uiPriority w:val="6"/>
    <w:pPr>
      <w:spacing w:line="360" w:lineRule="auto"/>
    </w:pPr>
    <w:rPr>
      <w:rFonts w:ascii="Tahoma" w:hAnsi="Tahoma"/>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3">
    <w:name w:val="标书标题3"/>
    <w:basedOn w:val="7"/>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5"/>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5"/>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9"/>
    <w:qFormat/>
    <w:uiPriority w:val="0"/>
    <w:rPr>
      <w:kern w:val="2"/>
      <w:sz w:val="21"/>
      <w:szCs w:val="24"/>
      <w:lang w:val="zh-CN"/>
    </w:rPr>
  </w:style>
  <w:style w:type="character" w:customStyle="1" w:styleId="936">
    <w:name w:val="无间隔 字符"/>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7">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qFormat/>
    <w:uiPriority w:val="0"/>
  </w:style>
  <w:style w:type="paragraph" w:customStyle="1" w:styleId="969">
    <w:name w:val="无间隔3"/>
    <w:basedOn w:val="1"/>
    <w:qFormat/>
    <w:uiPriority w:val="0"/>
    <w:pPr>
      <w:snapToGrid w:val="0"/>
      <w:jc w:val="center"/>
      <w:outlineLvl w:val="0"/>
    </w:pPr>
    <w:rPr>
      <w:rFonts w:hint="eastAsia" w:ascii="宋体" w:hAnsi="宋体" w:cs="宋体"/>
      <w:bCs/>
    </w:rPr>
  </w:style>
  <w:style w:type="character" w:customStyle="1" w:styleId="970">
    <w:name w:val="NormalCharacter"/>
    <w:qFormat/>
    <w:uiPriority w:val="0"/>
  </w:style>
  <w:style w:type="paragraph" w:customStyle="1" w:styleId="971">
    <w:name w:val="无间隔31"/>
    <w:basedOn w:val="1"/>
    <w:qFormat/>
    <w:uiPriority w:val="0"/>
    <w:pPr>
      <w:autoSpaceDE w:val="0"/>
      <w:autoSpaceDN w:val="0"/>
      <w:jc w:val="center"/>
    </w:pPr>
    <w:rPr>
      <w:rFonts w:hint="eastAsia" w:ascii="宋体" w:hAnsi="宋体" w:cs="宋体"/>
      <w:lang w:val="zh-CN"/>
    </w:rPr>
  </w:style>
  <w:style w:type="paragraph" w:customStyle="1" w:styleId="972">
    <w:name w:val="2"/>
    <w:basedOn w:val="1"/>
    <w:next w:val="34"/>
    <w:qFormat/>
    <w:uiPriority w:val="0"/>
    <w:rPr>
      <w:rFonts w:ascii="宋体" w:hAnsi="Courier New"/>
    </w:rPr>
  </w:style>
  <w:style w:type="paragraph" w:customStyle="1" w:styleId="973">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正文首行缩进 21"/>
    <w:basedOn w:val="1"/>
    <w:qFormat/>
    <w:uiPriority w:val="0"/>
    <w:pPr>
      <w:spacing w:after="120"/>
      <w:ind w:left="420" w:leftChars="200" w:firstLine="420"/>
    </w:pPr>
    <w:rPr>
      <w:rFonts w:cs="宋体"/>
      <w:color w:val="000000"/>
      <w:szCs w:val="21"/>
    </w:rPr>
  </w:style>
  <w:style w:type="paragraph" w:customStyle="1" w:styleId="975">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38617</Words>
  <Characters>40408</Characters>
  <Lines>81</Lines>
  <Paragraphs>96</Paragraphs>
  <TotalTime>0</TotalTime>
  <ScaleCrop>false</ScaleCrop>
  <LinksUpToDate>false</LinksUpToDate>
  <CharactersWithSpaces>46186</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2023-08-27T21:55:00Z</dcterms:created>
  <dc:creator>玥</dc:creator>
  <cp:lastModifiedBy>曹</cp:lastModifiedBy>
  <cp:lastPrinted>2023-08-25T16:35:00Z</cp:lastPrinted>
  <dcterms:modified xsi:type="dcterms:W3CDTF">2023-09-04T11:14:56Z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E9708D8ADB15C284B04BF564DFBC898F_43</vt:lpwstr>
  </property>
</Properties>
</file>