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48"/>
          <w:szCs w:val="48"/>
        </w:rPr>
      </w:pPr>
      <w:r>
        <w:rPr>
          <w:rFonts w:hint="eastAsia"/>
          <w:b/>
          <w:bCs/>
          <w:sz w:val="48"/>
          <w:szCs w:val="48"/>
        </w:rPr>
        <w:t>浙江康复医院</w:t>
      </w:r>
    </w:p>
    <w:p>
      <w:pPr>
        <w:adjustRightInd w:val="0"/>
        <w:snapToGrid w:val="0"/>
        <w:spacing w:line="360" w:lineRule="auto"/>
        <w:jc w:val="center"/>
        <w:rPr>
          <w:b/>
          <w:bCs/>
          <w:color w:val="000000" w:themeColor="text1"/>
          <w:sz w:val="48"/>
          <w:szCs w:val="48"/>
          <w14:textFill>
            <w14:solidFill>
              <w14:schemeClr w14:val="tx1"/>
            </w14:solidFill>
          </w14:textFill>
        </w:rPr>
      </w:pPr>
      <w:r>
        <w:rPr>
          <w:rFonts w:hint="eastAsia"/>
          <w:b/>
          <w:bCs/>
          <w:sz w:val="48"/>
          <w:szCs w:val="48"/>
        </w:rPr>
        <w:t>西溪院区</w:t>
      </w:r>
      <w:bookmarkStart w:id="0" w:name="_Hlk80006356"/>
      <w:r>
        <w:rPr>
          <w:rFonts w:hint="eastAsia"/>
          <w:b/>
          <w:bCs/>
          <w:sz w:val="48"/>
          <w:szCs w:val="48"/>
        </w:rPr>
        <w:t>围墙、降噪、雨棚等</w:t>
      </w:r>
      <w:bookmarkEnd w:id="0"/>
      <w:r>
        <w:rPr>
          <w:rFonts w:hint="eastAsia"/>
          <w:b/>
          <w:bCs/>
          <w:sz w:val="48"/>
          <w:szCs w:val="48"/>
        </w:rPr>
        <w:t>工程设计与施工一体化项目</w:t>
      </w:r>
    </w:p>
    <w:p>
      <w:pPr>
        <w:adjustRightInd w:val="0"/>
        <w:snapToGrid w:val="0"/>
        <w:spacing w:line="360" w:lineRule="auto"/>
        <w:jc w:val="center"/>
        <w:rPr>
          <w:b/>
          <w:bCs/>
          <w:color w:val="000000" w:themeColor="text1"/>
          <w:sz w:val="48"/>
          <w:szCs w:val="48"/>
          <w14:textFill>
            <w14:solidFill>
              <w14:schemeClr w14:val="tx1"/>
            </w14:solidFill>
          </w14:textFill>
        </w:rPr>
      </w:pPr>
    </w:p>
    <w:p>
      <w:pPr>
        <w:pStyle w:val="2"/>
        <w:ind w:firstLine="210"/>
      </w:pPr>
    </w:p>
    <w:p>
      <w:pPr>
        <w:pStyle w:val="2"/>
        <w:ind w:firstLine="210"/>
      </w:pPr>
    </w:p>
    <w:p>
      <w:pPr>
        <w:adjustRightInd w:val="0"/>
        <w:snapToGrid w:val="0"/>
        <w:spacing w:line="360" w:lineRule="auto"/>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竞争性磋商文件</w:t>
      </w:r>
    </w:p>
    <w:p>
      <w:pPr>
        <w:adjustRightInd w:val="0"/>
        <w:snapToGrid w:val="0"/>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（线上电子交易）</w:t>
      </w:r>
    </w:p>
    <w:p>
      <w:pPr>
        <w:adjustRightInd w:val="0"/>
        <w:snapToGrid w:val="0"/>
        <w:spacing w:line="360" w:lineRule="auto"/>
        <w:jc w:val="center"/>
        <w:rPr>
          <w:color w:val="000000" w:themeColor="text1"/>
          <w:sz w:val="72"/>
          <w:szCs w:val="72"/>
          <w14:textFill>
            <w14:solidFill>
              <w14:schemeClr w14:val="tx1"/>
            </w14:solidFill>
          </w14:textFill>
        </w:rPr>
      </w:pPr>
    </w:p>
    <w:p>
      <w:pPr>
        <w:pStyle w:val="2"/>
        <w:ind w:firstLine="720"/>
        <w:rPr>
          <w:rFonts w:ascii="宋体" w:eastAsia="宋体"/>
          <w:color w:val="000000" w:themeColor="text1"/>
          <w:sz w:val="72"/>
          <w:szCs w:val="72"/>
          <w14:textFill>
            <w14:solidFill>
              <w14:schemeClr w14:val="tx1"/>
            </w14:solidFill>
          </w14:textFill>
        </w:rPr>
      </w:pPr>
    </w:p>
    <w:p>
      <w:pPr>
        <w:pStyle w:val="4"/>
      </w:pPr>
    </w:p>
    <w:p>
      <w:pPr>
        <w:pStyle w:val="2"/>
        <w:ind w:firstLine="210"/>
      </w:pPr>
    </w:p>
    <w:p>
      <w:pPr>
        <w:adjustRightInd w:val="0"/>
        <w:snapToGrid w:val="0"/>
        <w:spacing w:line="360" w:lineRule="auto"/>
        <w:ind w:firstLine="602"/>
        <w:jc w:val="center"/>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项目名称：浙江康复医院西溪院区围墙、降噪、雨棚等工程设计与施工一体化项目</w:t>
      </w:r>
    </w:p>
    <w:p>
      <w:pPr>
        <w:adjustRightInd w:val="0"/>
        <w:snapToGrid w:val="0"/>
        <w:spacing w:line="360" w:lineRule="auto"/>
        <w:ind w:firstLine="602"/>
        <w:rPr>
          <w:b/>
          <w:bCs/>
          <w:sz w:val="30"/>
          <w:szCs w:val="30"/>
        </w:rPr>
      </w:pPr>
      <w:r>
        <w:rPr>
          <w:rFonts w:hint="eastAsia"/>
          <w:b/>
          <w:bCs/>
          <w:sz w:val="30"/>
          <w:szCs w:val="30"/>
        </w:rPr>
        <w:t>确认书号：浙财采确[2021]</w:t>
      </w:r>
      <w:r>
        <w:rPr>
          <w:rFonts w:hint="eastAsia"/>
          <w:b/>
          <w:bCs/>
          <w:sz w:val="30"/>
          <w:szCs w:val="30"/>
          <w:lang w:val="en-US" w:eastAsia="zh-CN"/>
        </w:rPr>
        <w:t>50161</w:t>
      </w:r>
      <w:r>
        <w:rPr>
          <w:rFonts w:hint="eastAsia"/>
          <w:b/>
          <w:bCs/>
          <w:sz w:val="30"/>
          <w:szCs w:val="30"/>
        </w:rPr>
        <w:t>号</w:t>
      </w:r>
    </w:p>
    <w:p>
      <w:pPr>
        <w:adjustRightInd w:val="0"/>
        <w:snapToGrid w:val="0"/>
        <w:spacing w:line="360" w:lineRule="auto"/>
        <w:ind w:firstLine="602" w:firstLineChars="2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项目编号：ZJXL-MZKF-202101</w:t>
      </w:r>
    </w:p>
    <w:p>
      <w:pPr>
        <w:adjustRightInd w:val="0"/>
        <w:snapToGrid w:val="0"/>
        <w:spacing w:line="360" w:lineRule="auto"/>
        <w:ind w:firstLine="602" w:firstLineChars="2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采 购 人：浙江康复医院</w:t>
      </w:r>
    </w:p>
    <w:p>
      <w:pPr>
        <w:adjustRightInd w:val="0"/>
        <w:snapToGrid w:val="0"/>
        <w:spacing w:line="360" w:lineRule="auto"/>
        <w:ind w:firstLine="602" w:firstLineChars="2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采购代理机构：浙江信镧建设工程咨询有限公司</w:t>
      </w:r>
    </w:p>
    <w:p>
      <w:pPr>
        <w:adjustRightInd w:val="0"/>
        <w:snapToGrid w:val="0"/>
        <w:spacing w:line="360" w:lineRule="auto"/>
        <w:ind w:firstLine="602" w:firstLineChars="200"/>
        <w:rPr>
          <w:b/>
          <w:bCs/>
          <w:sz w:val="30"/>
          <w:szCs w:val="30"/>
        </w:rPr>
      </w:pPr>
      <w:r>
        <w:rPr>
          <w:rFonts w:hint="eastAsia"/>
          <w:b/>
          <w:bCs/>
          <w:sz w:val="30"/>
          <w:szCs w:val="30"/>
        </w:rPr>
        <w:t>时    间：二〇二一年八月</w:t>
      </w:r>
    </w:p>
    <w:p>
      <w:pPr>
        <w:adjustRightInd w:val="0"/>
        <w:snapToGrid w:val="0"/>
        <w:spacing w:line="360" w:lineRule="auto"/>
        <w:rPr>
          <w:b/>
          <w:bCs/>
          <w:color w:val="000000" w:themeColor="text1"/>
          <w:sz w:val="30"/>
          <w:szCs w:val="30"/>
          <w14:textFill>
            <w14:solidFill>
              <w14:schemeClr w14:val="tx1"/>
            </w14:solidFill>
          </w14:textFill>
        </w:rPr>
      </w:pPr>
    </w:p>
    <w:p>
      <w:pPr>
        <w:adjustRightInd w:val="0"/>
        <w:snapToGrid w:val="0"/>
        <w:spacing w:line="360" w:lineRule="auto"/>
        <w:jc w:val="center"/>
        <w:outlineLvl w:val="0"/>
        <w:rPr>
          <w:b/>
          <w:bCs/>
          <w:color w:val="000000" w:themeColor="text1"/>
          <w:sz w:val="48"/>
          <w:szCs w:val="48"/>
          <w14:textFill>
            <w14:solidFill>
              <w14:schemeClr w14:val="tx1"/>
            </w14:solidFill>
          </w14:textFill>
        </w:rPr>
      </w:pPr>
      <w:r>
        <w:rPr>
          <w:rFonts w:hint="eastAsia"/>
          <w:b/>
          <w:bCs/>
          <w:color w:val="000000" w:themeColor="text1"/>
          <w:sz w:val="48"/>
          <w:szCs w:val="48"/>
          <w14:textFill>
            <w14:solidFill>
              <w14:schemeClr w14:val="tx1"/>
            </w14:solidFill>
          </w14:textFill>
        </w:rPr>
        <w:t>目录</w:t>
      </w:r>
    </w:p>
    <w:p>
      <w:pPr>
        <w:adjustRightInd w:val="0"/>
        <w:snapToGrid w:val="0"/>
        <w:spacing w:line="360" w:lineRule="auto"/>
        <w:rPr>
          <w:b/>
          <w:bCs/>
          <w:color w:val="000000" w:themeColor="text1"/>
          <w:sz w:val="30"/>
          <w:szCs w:val="30"/>
          <w14:textFill>
            <w14:solidFill>
              <w14:schemeClr w14:val="tx1"/>
            </w14:solidFill>
          </w14:textFill>
        </w:rPr>
      </w:pPr>
    </w:p>
    <w:p>
      <w:pPr>
        <w:adjustRightInd w:val="0"/>
        <w:snapToGrid w:val="0"/>
        <w:spacing w:line="360" w:lineRule="auto"/>
        <w:ind w:firstLine="1205" w:firstLineChars="4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第一章  采购邀请</w:t>
      </w:r>
    </w:p>
    <w:p>
      <w:pPr>
        <w:adjustRightInd w:val="0"/>
        <w:snapToGrid w:val="0"/>
        <w:spacing w:line="360" w:lineRule="auto"/>
        <w:ind w:firstLine="1205" w:firstLineChars="4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第二章  采购需求</w:t>
      </w:r>
    </w:p>
    <w:p>
      <w:pPr>
        <w:adjustRightInd w:val="0"/>
        <w:snapToGrid w:val="0"/>
        <w:spacing w:line="360" w:lineRule="auto"/>
        <w:ind w:firstLine="1205" w:firstLineChars="4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第三章  供应商须知</w:t>
      </w:r>
    </w:p>
    <w:p>
      <w:pPr>
        <w:adjustRightInd w:val="0"/>
        <w:snapToGrid w:val="0"/>
        <w:spacing w:line="360" w:lineRule="auto"/>
        <w:ind w:firstLine="1205" w:firstLineChars="4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第四章  评审办法及评分标准</w:t>
      </w:r>
    </w:p>
    <w:p>
      <w:pPr>
        <w:adjustRightInd w:val="0"/>
        <w:snapToGrid w:val="0"/>
        <w:spacing w:line="360" w:lineRule="auto"/>
        <w:ind w:firstLine="1205" w:firstLineChars="4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第五章  拟签订的合同文本</w:t>
      </w:r>
    </w:p>
    <w:p>
      <w:pPr>
        <w:adjustRightInd w:val="0"/>
        <w:snapToGrid w:val="0"/>
        <w:spacing w:line="360" w:lineRule="auto"/>
        <w:ind w:firstLine="1205" w:firstLineChars="400"/>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第六章  响应文件格式</w:t>
      </w:r>
    </w:p>
    <w:p>
      <w:pPr>
        <w:adjustRightInd w:val="0"/>
        <w:snapToGrid w:val="0"/>
        <w:spacing w:line="360" w:lineRule="auto"/>
        <w:rPr>
          <w:b/>
          <w:bCs/>
          <w:color w:val="000000" w:themeColor="text1"/>
          <w:sz w:val="30"/>
          <w:szCs w:val="30"/>
          <w14:textFill>
            <w14:solidFill>
              <w14:schemeClr w14:val="tx1"/>
            </w14:solidFill>
          </w14:textFill>
        </w:rPr>
      </w:pPr>
    </w:p>
    <w:p>
      <w:pPr>
        <w:rPr>
          <w:b/>
          <w:bCs/>
          <w:color w:val="000000" w:themeColor="text1"/>
          <w:sz w:val="30"/>
          <w:szCs w:val="30"/>
          <w14:textFill>
            <w14:solidFill>
              <w14:schemeClr w14:val="tx1"/>
            </w14:solidFill>
          </w14:textFill>
        </w:rPr>
        <w:sectPr>
          <w:headerReference r:id="rId3" w:type="default"/>
          <w:footerReference r:id="rId4" w:type="default"/>
          <w:pgSz w:w="11906" w:h="16838"/>
          <w:pgMar w:top="1247" w:right="1247" w:bottom="1247" w:left="1247" w:header="85" w:footer="992" w:gutter="0"/>
          <w:cols w:space="425" w:num="1"/>
          <w:docGrid w:type="lines" w:linePitch="312" w:charSpace="0"/>
        </w:sectPr>
      </w:pPr>
    </w:p>
    <w:p>
      <w:pPr>
        <w:adjustRightInd w:val="0"/>
        <w:snapToGrid w:val="0"/>
        <w:spacing w:line="288" w:lineRule="auto"/>
        <w:jc w:val="center"/>
        <w:outlineLvl w:val="0"/>
        <w:rPr>
          <w:b/>
          <w:bCs/>
          <w:color w:val="000000" w:themeColor="text1"/>
          <w:sz w:val="32"/>
          <w:szCs w:val="32"/>
          <w14:textFill>
            <w14:solidFill>
              <w14:schemeClr w14:val="tx1"/>
            </w14:solidFill>
          </w14:textFill>
        </w:rPr>
      </w:pPr>
      <w:r>
        <w:rPr>
          <w:rFonts w:hint="eastAsia"/>
          <w:b/>
          <w:bCs/>
          <w:color w:val="000000" w:themeColor="text1"/>
          <w14:textFill>
            <w14:solidFill>
              <w14:schemeClr w14:val="tx1"/>
            </w14:solidFill>
          </w14:textFill>
        </w:rPr>
        <w:t>第一章  采购邀请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项目概况</w:t>
      </w:r>
    </w:p>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sz w:val="21"/>
          <w:szCs w:val="21"/>
        </w:rPr>
        <w:t>浙江康复医院西溪院区围墙、降噪、雨棚等工程设计与施工一体化项目</w:t>
      </w:r>
    </w:p>
    <w:p>
      <w:pPr>
        <w:adjustRightInd w:val="0"/>
        <w:snapToGrid w:val="0"/>
        <w:spacing w:line="360" w:lineRule="auto"/>
        <w:ind w:left="2087" w:leftChars="375" w:hanging="1187" w:hangingChars="563"/>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采购项目的潜在供应商应在</w:t>
      </w:r>
      <w:r>
        <w:rPr>
          <w:rFonts w:hint="eastAsia"/>
          <w:b/>
          <w:color w:val="000000" w:themeColor="text1"/>
          <w:sz w:val="21"/>
          <w:szCs w:val="21"/>
          <w:u w:val="single"/>
          <w14:textFill>
            <w14:solidFill>
              <w14:schemeClr w14:val="tx1"/>
            </w14:solidFill>
          </w14:textFill>
        </w:rPr>
        <w:t xml:space="preserve"> 政府采购云平台（https://login.zcygov.cn）</w:t>
      </w:r>
      <w:r>
        <w:rPr>
          <w:rFonts w:hint="eastAsia"/>
          <w:b/>
          <w:color w:val="000000" w:themeColor="text1"/>
          <w:sz w:val="21"/>
          <w:szCs w:val="21"/>
          <w14:textFill>
            <w14:solidFill>
              <w14:schemeClr w14:val="tx1"/>
            </w14:solidFill>
          </w14:textFill>
        </w:rPr>
        <w:t>获取采购文件，并于</w:t>
      </w:r>
      <w:r>
        <w:rPr>
          <w:rFonts w:hint="eastAsia"/>
          <w:b/>
          <w:color w:val="000000" w:themeColor="text1"/>
          <w:sz w:val="21"/>
          <w:szCs w:val="21"/>
          <w:u w:val="single"/>
          <w14:textFill>
            <w14:solidFill>
              <w14:schemeClr w14:val="tx1"/>
            </w14:solidFill>
          </w14:textFill>
        </w:rPr>
        <w:t>2021年</w:t>
      </w:r>
      <w:r>
        <w:rPr>
          <w:rFonts w:hint="eastAsia"/>
          <w:b/>
          <w:color w:val="000000" w:themeColor="text1"/>
          <w:sz w:val="21"/>
          <w:szCs w:val="21"/>
          <w:u w:val="single"/>
          <w:lang w:val="en-US" w:eastAsia="zh-CN"/>
          <w14:textFill>
            <w14:solidFill>
              <w14:schemeClr w14:val="tx1"/>
            </w14:solidFill>
          </w14:textFill>
        </w:rPr>
        <w:t>9</w:t>
      </w:r>
      <w:r>
        <w:rPr>
          <w:rFonts w:hint="eastAsia"/>
          <w:b/>
          <w:color w:val="000000" w:themeColor="text1"/>
          <w:sz w:val="21"/>
          <w:szCs w:val="21"/>
          <w:u w:val="single"/>
          <w14:textFill>
            <w14:solidFill>
              <w14:schemeClr w14:val="tx1"/>
            </w14:solidFill>
          </w14:textFill>
        </w:rPr>
        <w:t>月</w:t>
      </w:r>
      <w:r>
        <w:rPr>
          <w:rFonts w:hint="eastAsia"/>
          <w:b/>
          <w:color w:val="000000" w:themeColor="text1"/>
          <w:sz w:val="21"/>
          <w:szCs w:val="21"/>
          <w:u w:val="single"/>
          <w:lang w:val="en-US" w:eastAsia="zh-CN"/>
          <w14:textFill>
            <w14:solidFill>
              <w14:schemeClr w14:val="tx1"/>
            </w14:solidFill>
          </w14:textFill>
        </w:rPr>
        <w:t>2</w:t>
      </w:r>
      <w:r>
        <w:rPr>
          <w:rFonts w:hint="eastAsia"/>
          <w:b/>
          <w:color w:val="000000" w:themeColor="text1"/>
          <w:sz w:val="21"/>
          <w:szCs w:val="21"/>
          <w:u w:val="single"/>
          <w14:textFill>
            <w14:solidFill>
              <w14:schemeClr w14:val="tx1"/>
            </w14:solidFill>
          </w14:textFill>
        </w:rPr>
        <w:t>日上午9:00:00</w:t>
      </w:r>
      <w:r>
        <w:rPr>
          <w:rFonts w:hint="eastAsia"/>
          <w:b/>
          <w:bCs/>
          <w:color w:val="000000" w:themeColor="text1"/>
          <w:sz w:val="21"/>
          <w:szCs w:val="21"/>
          <w14:textFill>
            <w14:solidFill>
              <w14:schemeClr w14:val="tx1"/>
            </w14:solidFill>
          </w14:textFill>
        </w:rPr>
        <w:t>（北京时间）前上传响应文件</w:t>
      </w:r>
      <w:r>
        <w:rPr>
          <w:rFonts w:hint="eastAsia"/>
          <w:b/>
          <w:color w:val="000000" w:themeColor="text1"/>
          <w:sz w:val="21"/>
          <w:szCs w:val="21"/>
          <w14:textFill>
            <w14:solidFill>
              <w14:schemeClr w14:val="tx1"/>
            </w14:solidFill>
          </w14:textFill>
        </w:rPr>
        <w:t>。</w:t>
      </w:r>
    </w:p>
    <w:p>
      <w:pPr>
        <w:adjustRightInd w:val="0"/>
        <w:snapToGrid w:val="0"/>
        <w:spacing w:line="288" w:lineRule="auto"/>
        <w:ind w:firstLine="200"/>
        <w:rPr>
          <w:b/>
          <w:color w:val="000000" w:themeColor="text1"/>
          <w:sz w:val="21"/>
          <w:szCs w:val="21"/>
          <w14:textFill>
            <w14:solidFill>
              <w14:schemeClr w14:val="tx1"/>
            </w14:solidFill>
          </w14:textFill>
        </w:rPr>
      </w:pPr>
      <w:bookmarkStart w:id="1" w:name="_Toc28359002"/>
      <w:bookmarkStart w:id="2" w:name="_Toc28359079"/>
      <w:bookmarkStart w:id="3" w:name="_Toc35393790"/>
      <w:bookmarkStart w:id="4" w:name="_Toc35393621"/>
      <w:bookmarkStart w:id="5" w:name="_Hlk24379207"/>
      <w:r>
        <w:rPr>
          <w:rFonts w:hint="eastAsia"/>
          <w:b/>
          <w:color w:val="000000" w:themeColor="text1"/>
          <w:sz w:val="21"/>
          <w:szCs w:val="21"/>
          <w14:textFill>
            <w14:solidFill>
              <w14:schemeClr w14:val="tx1"/>
            </w14:solidFill>
          </w14:textFill>
        </w:rPr>
        <w:t>一、项目基本情况</w:t>
      </w:r>
      <w:bookmarkEnd w:id="1"/>
      <w:bookmarkEnd w:id="2"/>
      <w:bookmarkEnd w:id="3"/>
      <w:bookmarkEnd w:id="4"/>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1.项目编号：ZJXL-MZKF-202101</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2.政府采购计划文号：</w:t>
      </w:r>
      <w:r>
        <w:rPr>
          <w:rFonts w:hint="eastAsia"/>
          <w:sz w:val="21"/>
          <w:szCs w:val="21"/>
        </w:rPr>
        <w:t>浙财采确[2021]</w:t>
      </w:r>
      <w:r>
        <w:rPr>
          <w:rFonts w:hint="eastAsia"/>
          <w:sz w:val="21"/>
          <w:szCs w:val="21"/>
          <w:lang w:val="en-US" w:eastAsia="zh-CN"/>
        </w:rPr>
        <w:t>50161</w:t>
      </w:r>
      <w:r>
        <w:rPr>
          <w:rFonts w:hint="eastAsia"/>
          <w:sz w:val="21"/>
          <w:szCs w:val="21"/>
        </w:rPr>
        <w:t>号</w:t>
      </w:r>
    </w:p>
    <w:p>
      <w:pPr>
        <w:adjustRightInd w:val="0"/>
        <w:snapToGrid w:val="0"/>
        <w:spacing w:line="360" w:lineRule="auto"/>
        <w:ind w:firstLine="420" w:firstLineChars="200"/>
        <w:rPr>
          <w:sz w:val="21"/>
          <w:szCs w:val="21"/>
        </w:rPr>
      </w:pPr>
      <w:r>
        <w:rPr>
          <w:rFonts w:hint="eastAsia"/>
          <w:color w:val="000000" w:themeColor="text1"/>
          <w:sz w:val="21"/>
          <w:szCs w:val="21"/>
          <w14:textFill>
            <w14:solidFill>
              <w14:schemeClr w14:val="tx1"/>
            </w14:solidFill>
          </w14:textFill>
        </w:rPr>
        <w:t>3.项目名称：</w:t>
      </w:r>
      <w:r>
        <w:rPr>
          <w:rFonts w:hint="eastAsia"/>
          <w:sz w:val="21"/>
          <w:szCs w:val="21"/>
        </w:rPr>
        <w:t>浙江康复医院西溪院区围墙、降噪、雨棚等工程设计与施工一体化项目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4.采购方式：竞争性磋商</w:t>
      </w:r>
    </w:p>
    <w:bookmarkEnd w:id="5"/>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5.预算金额：1</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0万元</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6.最高限价：1</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0万元</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7.采购需求：</w:t>
      </w:r>
    </w:p>
    <w:tbl>
      <w:tblPr>
        <w:tblStyle w:val="16"/>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686"/>
        <w:gridCol w:w="708"/>
        <w:gridCol w:w="709"/>
        <w:gridCol w:w="2268"/>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3686" w:type="dxa"/>
            <w:tcBorders>
              <w:right w:val="single" w:color="auto" w:sz="4" w:space="0"/>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名称</w:t>
            </w:r>
          </w:p>
        </w:tc>
        <w:tc>
          <w:tcPr>
            <w:tcW w:w="708" w:type="dxa"/>
            <w:tcBorders>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数量</w:t>
            </w:r>
          </w:p>
        </w:tc>
        <w:tc>
          <w:tcPr>
            <w:tcW w:w="709" w:type="dxa"/>
            <w:tcBorders>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单位</w:t>
            </w:r>
          </w:p>
        </w:tc>
        <w:tc>
          <w:tcPr>
            <w:tcW w:w="2268" w:type="dxa"/>
            <w:tcBorders>
              <w:right w:val="single" w:color="auto" w:sz="4" w:space="0"/>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简要技术需求或服务要求</w:t>
            </w:r>
          </w:p>
        </w:tc>
        <w:tc>
          <w:tcPr>
            <w:tcW w:w="1500" w:type="dxa"/>
            <w:tcBorders>
              <w:right w:val="single" w:color="auto" w:sz="4" w:space="0"/>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686" w:type="dxa"/>
            <w:tcBorders>
              <w:right w:val="single" w:color="auto" w:sz="4" w:space="0"/>
              <w:tl2br w:val="nil"/>
              <w:tr2bl w:val="nil"/>
            </w:tcBorders>
            <w:vAlign w:val="center"/>
          </w:tcPr>
          <w:p>
            <w:pPr>
              <w:adjustRightInd w:val="0"/>
              <w:snapToGrid w:val="0"/>
              <w:spacing w:line="360" w:lineRule="auto"/>
              <w:jc w:val="center"/>
              <w:rPr>
                <w:sz w:val="21"/>
                <w:szCs w:val="21"/>
              </w:rPr>
            </w:pPr>
          </w:p>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sz w:val="21"/>
                <w:szCs w:val="21"/>
              </w:rPr>
              <w:t>浙江康复医院西溪院区围墙、降噪、雨棚等工程设计与施工一体化项目</w:t>
            </w:r>
          </w:p>
          <w:p>
            <w:pPr>
              <w:adjustRightInd w:val="0"/>
              <w:snapToGrid w:val="0"/>
              <w:spacing w:line="288" w:lineRule="auto"/>
              <w:jc w:val="center"/>
              <w:rPr>
                <w:b/>
                <w:bCs/>
                <w:color w:val="000000" w:themeColor="text1"/>
                <w:sz w:val="21"/>
                <w:szCs w:val="21"/>
                <w14:textFill>
                  <w14:solidFill>
                    <w14:schemeClr w14:val="tx1"/>
                  </w14:solidFill>
                </w14:textFill>
              </w:rPr>
            </w:pPr>
          </w:p>
        </w:tc>
        <w:tc>
          <w:tcPr>
            <w:tcW w:w="708" w:type="dxa"/>
            <w:tcBorders>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709" w:type="dxa"/>
            <w:tcBorders>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批</w:t>
            </w:r>
          </w:p>
        </w:tc>
        <w:tc>
          <w:tcPr>
            <w:tcW w:w="2268" w:type="dxa"/>
            <w:tcBorders>
              <w:right w:val="single" w:color="auto" w:sz="4" w:space="0"/>
              <w:tl2br w:val="nil"/>
              <w:tr2bl w:val="nil"/>
            </w:tcBorders>
            <w:vAlign w:val="center"/>
          </w:tcPr>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详见采购需求</w:t>
            </w:r>
          </w:p>
        </w:tc>
        <w:tc>
          <w:tcPr>
            <w:tcW w:w="1500" w:type="dxa"/>
            <w:tcBorders>
              <w:right w:val="single" w:color="auto" w:sz="4" w:space="0"/>
              <w:tl2br w:val="nil"/>
              <w:tr2bl w:val="nil"/>
            </w:tcBorders>
            <w:vAlign w:val="center"/>
          </w:tcPr>
          <w:p>
            <w:pPr>
              <w:adjustRightInd w:val="0"/>
              <w:snapToGrid w:val="0"/>
              <w:spacing w:line="288"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否</w:t>
            </w:r>
          </w:p>
        </w:tc>
      </w:tr>
    </w:tbl>
    <w:p>
      <w:pPr>
        <w:adjustRightInd w:val="0"/>
        <w:snapToGrid w:val="0"/>
        <w:spacing w:line="360" w:lineRule="auto"/>
        <w:ind w:firstLine="420" w:firstLineChars="200"/>
        <w:rPr>
          <w:sz w:val="21"/>
          <w:szCs w:val="21"/>
          <w:u w:val="single"/>
        </w:rPr>
      </w:pPr>
      <w:r>
        <w:rPr>
          <w:rFonts w:hint="eastAsia"/>
          <w:color w:val="000000" w:themeColor="text1"/>
          <w:sz w:val="21"/>
          <w:szCs w:val="21"/>
          <w14:textFill>
            <w14:solidFill>
              <w14:schemeClr w14:val="tx1"/>
            </w14:solidFill>
          </w14:textFill>
        </w:rPr>
        <w:t>8.合同履行期限：</w:t>
      </w:r>
      <w:r>
        <w:rPr>
          <w:rFonts w:hint="eastAsia"/>
          <w:sz w:val="21"/>
          <w:szCs w:val="21"/>
        </w:rPr>
        <w:t>计划工期：</w:t>
      </w:r>
      <w:r>
        <w:rPr>
          <w:sz w:val="21"/>
          <w:szCs w:val="21"/>
          <w:u w:val="single"/>
        </w:rPr>
        <w:t>45</w:t>
      </w:r>
      <w:r>
        <w:rPr>
          <w:rFonts w:hint="eastAsia"/>
          <w:sz w:val="21"/>
          <w:szCs w:val="21"/>
        </w:rPr>
        <w:t>日历天，其中设计服务期</w:t>
      </w:r>
      <w:r>
        <w:rPr>
          <w:sz w:val="21"/>
          <w:szCs w:val="21"/>
          <w:u w:val="single"/>
        </w:rPr>
        <w:t>7</w:t>
      </w:r>
      <w:r>
        <w:rPr>
          <w:rFonts w:hint="eastAsia"/>
          <w:sz w:val="21"/>
          <w:szCs w:val="21"/>
        </w:rPr>
        <w:t>日历天（含深化设计、施工图设计）， 施工工期为</w:t>
      </w:r>
      <w:r>
        <w:rPr>
          <w:rFonts w:hint="eastAsia"/>
          <w:sz w:val="21"/>
          <w:szCs w:val="21"/>
          <w:u w:val="single"/>
        </w:rPr>
        <w:t xml:space="preserve"> </w:t>
      </w:r>
      <w:r>
        <w:rPr>
          <w:sz w:val="21"/>
          <w:szCs w:val="21"/>
          <w:u w:val="single"/>
        </w:rPr>
        <w:t>38</w:t>
      </w:r>
      <w:r>
        <w:rPr>
          <w:rFonts w:hint="eastAsia"/>
          <w:sz w:val="21"/>
          <w:szCs w:val="21"/>
          <w:u w:val="single"/>
        </w:rPr>
        <w:t xml:space="preserve"> </w:t>
      </w:r>
      <w:r>
        <w:rPr>
          <w:rFonts w:hint="eastAsia"/>
          <w:sz w:val="21"/>
          <w:szCs w:val="21"/>
        </w:rPr>
        <w:t>日历天。</w:t>
      </w:r>
    </w:p>
    <w:p>
      <w:pPr>
        <w:adjustRightInd w:val="0"/>
        <w:snapToGrid w:val="0"/>
        <w:spacing w:line="360" w:lineRule="auto"/>
        <w:ind w:firstLine="420" w:firstLineChars="200"/>
        <w:rPr>
          <w:b/>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9.本项目（否）接受联合体投标</w:t>
      </w:r>
    </w:p>
    <w:p>
      <w:pPr>
        <w:adjustRightInd w:val="0"/>
        <w:snapToGrid w:val="0"/>
        <w:spacing w:line="360" w:lineRule="auto"/>
        <w:ind w:firstLine="200"/>
        <w:rPr>
          <w:b/>
          <w:color w:val="000000" w:themeColor="text1"/>
          <w:sz w:val="21"/>
          <w:szCs w:val="21"/>
          <w14:textFill>
            <w14:solidFill>
              <w14:schemeClr w14:val="tx1"/>
            </w14:solidFill>
          </w14:textFill>
        </w:rPr>
      </w:pPr>
      <w:bookmarkStart w:id="6" w:name="_Toc35393622"/>
      <w:bookmarkStart w:id="7" w:name="_Toc35393791"/>
      <w:bookmarkStart w:id="8" w:name="_Toc28359080"/>
      <w:bookmarkStart w:id="9" w:name="_Toc28359003"/>
      <w:r>
        <w:rPr>
          <w:rFonts w:hint="eastAsia"/>
          <w:b/>
          <w:color w:val="000000" w:themeColor="text1"/>
          <w:sz w:val="21"/>
          <w:szCs w:val="21"/>
          <w14:textFill>
            <w14:solidFill>
              <w14:schemeClr w14:val="tx1"/>
            </w14:solidFill>
          </w14:textFill>
        </w:rPr>
        <w:t>二、申请人的资格要求：</w:t>
      </w:r>
      <w:bookmarkEnd w:id="6"/>
      <w:bookmarkEnd w:id="7"/>
      <w:bookmarkEnd w:id="8"/>
      <w:bookmarkEnd w:id="9"/>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1.满足《中华人民共和国政府采购法》第二十二条规定；</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截止投标截止时间未被“信用中国”（www.creditchina.gov.cn）、“中国政府采购网”（www.ccgp.gov.cn）列入失信被执行人、重大税收违法案件当事人名单、政府采购严重违法失信行为记录名单（联合体成员存在不良信用记录的，视同联合体存在不良信用记录。）；</w:t>
      </w:r>
    </w:p>
    <w:p>
      <w:pPr>
        <w:adjustRightInd w:val="0"/>
        <w:snapToGrid w:val="0"/>
        <w:spacing w:line="360" w:lineRule="auto"/>
        <w:ind w:firstLine="420" w:firstLineChars="200"/>
        <w:rPr>
          <w:bCs/>
          <w:color w:val="000000" w:themeColor="text1"/>
          <w:sz w:val="21"/>
          <w:szCs w:val="21"/>
          <w14:textFill>
            <w14:solidFill>
              <w14:schemeClr w14:val="tx1"/>
            </w14:solidFill>
          </w14:textFill>
        </w:rPr>
      </w:pPr>
      <w:bookmarkStart w:id="10" w:name="_Toc28359004"/>
      <w:bookmarkStart w:id="11" w:name="_Toc28359081"/>
      <w:r>
        <w:rPr>
          <w:rFonts w:hint="eastAsia"/>
          <w:color w:val="000000" w:themeColor="text1"/>
          <w:sz w:val="21"/>
          <w:szCs w:val="21"/>
          <w14:textFill>
            <w14:solidFill>
              <w14:schemeClr w14:val="tx1"/>
            </w14:solidFill>
          </w14:textFill>
        </w:rPr>
        <w:t>3.落实政府采购政策需满足的资格要求：</w:t>
      </w:r>
      <w:bookmarkStart w:id="12" w:name="_Hlk44592403"/>
      <w:r>
        <w:rPr>
          <w:rFonts w:hint="eastAsia"/>
          <w:sz w:val="21"/>
          <w:szCs w:val="21"/>
        </w:rPr>
        <w:t>本项目面向中小企业采购（监狱企业、残疾人福利性单位视同小微企业）。</w:t>
      </w:r>
    </w:p>
    <w:bookmarkEnd w:id="12"/>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4.本项目的特定资格要求：</w:t>
      </w:r>
    </w:p>
    <w:p>
      <w:pPr>
        <w:widowControl/>
        <w:spacing w:line="360" w:lineRule="auto"/>
        <w:ind w:firstLine="630" w:firstLineChars="300"/>
        <w:jc w:val="left"/>
        <w:rPr>
          <w:kern w:val="0"/>
          <w:sz w:val="21"/>
          <w:szCs w:val="21"/>
          <w:lang w:bidi="ar"/>
        </w:rPr>
      </w:pPr>
      <w:r>
        <w:rPr>
          <w:rFonts w:hint="eastAsia"/>
          <w:kern w:val="0"/>
          <w:sz w:val="21"/>
          <w:szCs w:val="21"/>
          <w:lang w:bidi="ar"/>
        </w:rPr>
        <w:t>4.1企业：建筑工程施工总承包三级或建筑装修装饰工程专业承包贰级及以上资质；</w:t>
      </w:r>
    </w:p>
    <w:p>
      <w:pPr>
        <w:spacing w:line="360" w:lineRule="auto"/>
        <w:ind w:firstLine="630" w:firstLineChars="300"/>
        <w:jc w:val="left"/>
        <w:rPr>
          <w:kern w:val="0"/>
          <w:sz w:val="21"/>
          <w:szCs w:val="21"/>
          <w:lang w:bidi="ar"/>
        </w:rPr>
      </w:pPr>
      <w:r>
        <w:rPr>
          <w:rFonts w:hint="eastAsia"/>
          <w:kern w:val="0"/>
          <w:sz w:val="21"/>
          <w:szCs w:val="21"/>
          <w:lang w:bidi="ar"/>
        </w:rPr>
        <w:t>4.2</w:t>
      </w:r>
      <w:r>
        <w:rPr>
          <w:rFonts w:hint="eastAsia"/>
          <w:sz w:val="21"/>
          <w:szCs w:val="21"/>
        </w:rPr>
        <w:t>项目负责人要求：</w:t>
      </w:r>
      <w:bookmarkStart w:id="13" w:name="EBb3249ca9cb684ae986943d1197b32c12"/>
      <w:r>
        <w:rPr>
          <w:rFonts w:hint="eastAsia" w:cs="Times New Roman"/>
          <w:sz w:val="21"/>
          <w:szCs w:val="21"/>
        </w:rPr>
        <w:t>具有二级</w:t>
      </w:r>
      <w:r>
        <w:rPr>
          <w:rFonts w:hint="eastAsia" w:cs="Times New Roman"/>
          <w:spacing w:val="-3"/>
          <w:sz w:val="21"/>
          <w:szCs w:val="21"/>
        </w:rPr>
        <w:t>注</w:t>
      </w:r>
      <w:r>
        <w:rPr>
          <w:rFonts w:hint="eastAsia" w:cs="Times New Roman"/>
          <w:sz w:val="21"/>
          <w:szCs w:val="21"/>
        </w:rPr>
        <w:t>册</w:t>
      </w:r>
      <w:r>
        <w:rPr>
          <w:rFonts w:hint="eastAsia" w:cs="Times New Roman"/>
          <w:spacing w:val="-3"/>
          <w:sz w:val="21"/>
          <w:szCs w:val="21"/>
        </w:rPr>
        <w:t>建</w:t>
      </w:r>
      <w:r>
        <w:rPr>
          <w:rFonts w:hint="eastAsia" w:cs="Times New Roman"/>
          <w:sz w:val="21"/>
          <w:szCs w:val="21"/>
        </w:rPr>
        <w:t>筑</w:t>
      </w:r>
      <w:r>
        <w:rPr>
          <w:rFonts w:hint="eastAsia" w:cs="Times New Roman"/>
          <w:spacing w:val="-3"/>
          <w:sz w:val="21"/>
          <w:szCs w:val="21"/>
        </w:rPr>
        <w:t>师</w:t>
      </w:r>
      <w:r>
        <w:rPr>
          <w:rFonts w:hint="eastAsia" w:cs="Times New Roman"/>
          <w:sz w:val="21"/>
          <w:szCs w:val="21"/>
        </w:rPr>
        <w:t>或</w:t>
      </w:r>
      <w:r>
        <w:rPr>
          <w:rFonts w:hint="eastAsia" w:cs="Times New Roman"/>
          <w:spacing w:val="-3"/>
          <w:sz w:val="21"/>
          <w:szCs w:val="21"/>
        </w:rPr>
        <w:t>二</w:t>
      </w:r>
      <w:r>
        <w:rPr>
          <w:rFonts w:hint="eastAsia" w:cs="Times New Roman"/>
          <w:sz w:val="21"/>
          <w:szCs w:val="21"/>
        </w:rPr>
        <w:t>级注册建造</w:t>
      </w:r>
      <w:r>
        <w:rPr>
          <w:rFonts w:hint="eastAsia" w:cs="Times New Roman"/>
          <w:spacing w:val="-3"/>
          <w:sz w:val="21"/>
          <w:szCs w:val="21"/>
        </w:rPr>
        <w:t>师</w:t>
      </w:r>
      <w:r>
        <w:rPr>
          <w:rFonts w:hint="eastAsia" w:cs="Times New Roman"/>
          <w:sz w:val="21"/>
          <w:szCs w:val="21"/>
        </w:rPr>
        <w:t>（</w:t>
      </w:r>
      <w:r>
        <w:rPr>
          <w:rFonts w:hint="eastAsia" w:cs="Times New Roman"/>
          <w:spacing w:val="-3"/>
          <w:sz w:val="21"/>
          <w:szCs w:val="21"/>
        </w:rPr>
        <w:t>机电工程或建筑工程专</w:t>
      </w:r>
      <w:r>
        <w:rPr>
          <w:rFonts w:hint="eastAsia" w:cs="Times New Roman"/>
          <w:sz w:val="21"/>
          <w:szCs w:val="21"/>
        </w:rPr>
        <w:t>业</w:t>
      </w:r>
      <w:r>
        <w:rPr>
          <w:rFonts w:hint="eastAsia" w:cs="Times New Roman"/>
          <w:spacing w:val="-3"/>
          <w:sz w:val="21"/>
          <w:szCs w:val="21"/>
        </w:rPr>
        <w:t>）</w:t>
      </w:r>
      <w:r>
        <w:rPr>
          <w:rFonts w:hint="eastAsia" w:cs="Times New Roman"/>
          <w:sz w:val="21"/>
          <w:szCs w:val="21"/>
        </w:rPr>
        <w:t>或注册 监理</w:t>
      </w:r>
      <w:r>
        <w:rPr>
          <w:rFonts w:hint="eastAsia" w:cs="Times New Roman"/>
          <w:spacing w:val="-3"/>
          <w:sz w:val="21"/>
          <w:szCs w:val="21"/>
        </w:rPr>
        <w:t>工</w:t>
      </w:r>
      <w:r>
        <w:rPr>
          <w:rFonts w:hint="eastAsia" w:cs="Times New Roman"/>
          <w:sz w:val="21"/>
          <w:szCs w:val="21"/>
        </w:rPr>
        <w:t>程</w:t>
      </w:r>
      <w:r>
        <w:rPr>
          <w:rFonts w:hint="eastAsia" w:cs="Times New Roman"/>
          <w:spacing w:val="-3"/>
          <w:sz w:val="21"/>
          <w:szCs w:val="21"/>
        </w:rPr>
        <w:t>师</w:t>
      </w:r>
      <w:r>
        <w:rPr>
          <w:rFonts w:hint="eastAsia" w:cs="Times New Roman"/>
          <w:sz w:val="21"/>
          <w:szCs w:val="21"/>
        </w:rPr>
        <w:t>（</w:t>
      </w:r>
      <w:r>
        <w:rPr>
          <w:rFonts w:hint="eastAsia" w:cs="Times New Roman"/>
          <w:spacing w:val="-3"/>
          <w:sz w:val="21"/>
          <w:szCs w:val="21"/>
        </w:rPr>
        <w:t>建</w:t>
      </w:r>
      <w:r>
        <w:rPr>
          <w:rFonts w:hint="eastAsia" w:cs="Times New Roman"/>
          <w:sz w:val="21"/>
          <w:szCs w:val="21"/>
        </w:rPr>
        <w:t>筑</w:t>
      </w:r>
      <w:r>
        <w:rPr>
          <w:rFonts w:hint="eastAsia" w:cs="Times New Roman"/>
          <w:spacing w:val="-3"/>
          <w:sz w:val="21"/>
          <w:szCs w:val="21"/>
        </w:rPr>
        <w:t>专</w:t>
      </w:r>
      <w:r>
        <w:rPr>
          <w:rFonts w:hint="eastAsia" w:cs="Times New Roman"/>
          <w:sz w:val="21"/>
          <w:szCs w:val="21"/>
        </w:rPr>
        <w:t>业</w:t>
      </w:r>
      <w:r>
        <w:rPr>
          <w:rFonts w:hint="eastAsia" w:cs="Times New Roman"/>
          <w:spacing w:val="-3"/>
          <w:sz w:val="21"/>
          <w:szCs w:val="21"/>
        </w:rPr>
        <w:t>）</w:t>
      </w:r>
      <w:r>
        <w:rPr>
          <w:rFonts w:hint="eastAsia" w:cs="Times New Roman"/>
          <w:sz w:val="21"/>
          <w:szCs w:val="21"/>
        </w:rPr>
        <w:t>资格，</w:t>
      </w:r>
      <w:r>
        <w:rPr>
          <w:rFonts w:hint="eastAsia"/>
          <w:sz w:val="21"/>
          <w:szCs w:val="21"/>
        </w:rPr>
        <w:t>安全员B证，无在建项目。</w:t>
      </w:r>
      <w:bookmarkEnd w:id="13"/>
      <w:r>
        <w:rPr>
          <w:rFonts w:hint="eastAsia"/>
          <w:kern w:val="0"/>
          <w:sz w:val="21"/>
          <w:szCs w:val="21"/>
          <w:lang w:bidi="ar"/>
        </w:rPr>
        <w:br w:type="textWrapping"/>
      </w:r>
      <w:r>
        <w:rPr>
          <w:rFonts w:hint="eastAsia"/>
          <w:kern w:val="0"/>
          <w:sz w:val="21"/>
          <w:szCs w:val="21"/>
          <w:lang w:bidi="ar"/>
        </w:rPr>
        <w:t xml:space="preserve">      4.3企业：有效期内的安全生产许可证。</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 法律、行政法规规定的其他条件。</w:t>
      </w:r>
    </w:p>
    <w:p>
      <w:pPr>
        <w:adjustRightInd w:val="0"/>
        <w:snapToGrid w:val="0"/>
        <w:spacing w:line="360" w:lineRule="auto"/>
        <w:ind w:firstLine="200"/>
        <w:rPr>
          <w:b/>
          <w:color w:val="000000" w:themeColor="text1"/>
          <w:sz w:val="21"/>
          <w:szCs w:val="21"/>
          <w14:textFill>
            <w14:solidFill>
              <w14:schemeClr w14:val="tx1"/>
            </w14:solidFill>
          </w14:textFill>
        </w:rPr>
      </w:pPr>
      <w:bookmarkStart w:id="14" w:name="_Toc35393623"/>
      <w:bookmarkStart w:id="15" w:name="_Toc35393792"/>
      <w:r>
        <w:rPr>
          <w:rFonts w:hint="eastAsia"/>
          <w:b/>
          <w:color w:val="000000" w:themeColor="text1"/>
          <w:sz w:val="21"/>
          <w:szCs w:val="21"/>
          <w14:textFill>
            <w14:solidFill>
              <w14:schemeClr w14:val="tx1"/>
            </w14:solidFill>
          </w14:textFill>
        </w:rPr>
        <w:t>三、获取采购文件</w:t>
      </w:r>
      <w:bookmarkEnd w:id="10"/>
      <w:bookmarkEnd w:id="11"/>
      <w:bookmarkEnd w:id="14"/>
      <w:bookmarkEnd w:id="15"/>
    </w:p>
    <w:p>
      <w:pPr>
        <w:spacing w:line="360" w:lineRule="auto"/>
        <w:ind w:firstLine="420"/>
        <w:jc w:val="left"/>
        <w:rPr>
          <w:sz w:val="21"/>
          <w:szCs w:val="21"/>
        </w:rPr>
      </w:pPr>
      <w:bookmarkStart w:id="16" w:name="_Toc28359082"/>
      <w:bookmarkStart w:id="17" w:name="_Toc35393624"/>
      <w:bookmarkStart w:id="18" w:name="_Toc35393793"/>
      <w:bookmarkStart w:id="19" w:name="_Toc28359005"/>
      <w:r>
        <w:rPr>
          <w:rFonts w:hint="eastAsia"/>
          <w:sz w:val="21"/>
          <w:szCs w:val="21"/>
        </w:rPr>
        <w:t>1.时间：采购公告发布之日起至磋商响应文件提交截止时间前；</w:t>
      </w:r>
    </w:p>
    <w:p>
      <w:pPr>
        <w:spacing w:line="360" w:lineRule="auto"/>
        <w:ind w:firstLine="420"/>
        <w:jc w:val="left"/>
        <w:rPr>
          <w:sz w:val="21"/>
          <w:szCs w:val="21"/>
        </w:rPr>
      </w:pPr>
      <w:r>
        <w:rPr>
          <w:rFonts w:hint="eastAsia"/>
          <w:sz w:val="21"/>
          <w:szCs w:val="21"/>
        </w:rPr>
        <w:t>2.地点：浙江政府采购网（http://zfcg.czt.zj.gov.cn/）；</w:t>
      </w:r>
    </w:p>
    <w:p>
      <w:pPr>
        <w:spacing w:line="360" w:lineRule="auto"/>
        <w:ind w:firstLine="420"/>
        <w:jc w:val="left"/>
        <w:rPr>
          <w:sz w:val="21"/>
          <w:szCs w:val="21"/>
        </w:rPr>
      </w:pPr>
      <w:r>
        <w:rPr>
          <w:rFonts w:hint="eastAsia"/>
          <w:sz w:val="21"/>
          <w:szCs w:val="21"/>
        </w:rPr>
        <w:t>3.方式：供应商通过“浙江政府采购网”在线获取（采购公告下方选取“潜在供应商”处“获取</w:t>
      </w:r>
    </w:p>
    <w:p>
      <w:pPr>
        <w:spacing w:line="360" w:lineRule="auto"/>
        <w:ind w:firstLine="420"/>
        <w:jc w:val="left"/>
        <w:rPr>
          <w:sz w:val="21"/>
          <w:szCs w:val="21"/>
        </w:rPr>
      </w:pPr>
      <w:r>
        <w:rPr>
          <w:rFonts w:hint="eastAsia"/>
          <w:sz w:val="21"/>
          <w:szCs w:val="21"/>
        </w:rPr>
        <w:t>采购文件”），不提供纸制版采购文件；供应商只有在“浙江政府采购网”完成获取采购文件申</w:t>
      </w:r>
    </w:p>
    <w:p>
      <w:pPr>
        <w:spacing w:line="360" w:lineRule="auto"/>
        <w:ind w:firstLine="420"/>
        <w:jc w:val="left"/>
        <w:rPr>
          <w:sz w:val="21"/>
          <w:szCs w:val="21"/>
        </w:rPr>
      </w:pPr>
      <w:r>
        <w:rPr>
          <w:rFonts w:hint="eastAsia"/>
          <w:sz w:val="21"/>
          <w:szCs w:val="21"/>
        </w:rPr>
        <w:t>请并下载了采购文件后才视作依法获取采购文件。</w:t>
      </w:r>
    </w:p>
    <w:p>
      <w:pPr>
        <w:spacing w:line="360" w:lineRule="auto"/>
        <w:ind w:firstLine="420"/>
        <w:jc w:val="left"/>
        <w:rPr>
          <w:sz w:val="21"/>
          <w:szCs w:val="21"/>
        </w:rPr>
      </w:pPr>
      <w:r>
        <w:rPr>
          <w:rFonts w:hint="eastAsia"/>
          <w:sz w:val="21"/>
          <w:szCs w:val="21"/>
        </w:rPr>
        <w:t>4.售价：免费提供采购文件；</w:t>
      </w:r>
    </w:p>
    <w:p>
      <w:pPr>
        <w:spacing w:line="360" w:lineRule="auto"/>
        <w:ind w:firstLine="420"/>
        <w:jc w:val="left"/>
        <w:rPr>
          <w:sz w:val="21"/>
          <w:szCs w:val="21"/>
        </w:rPr>
      </w:pPr>
      <w:r>
        <w:rPr>
          <w:rFonts w:hint="eastAsia"/>
          <w:sz w:val="21"/>
          <w:szCs w:val="21"/>
        </w:rPr>
        <w:t>5.通过本公告下方“游客，浏览采购文件”下载的采购文件仅供浏览，不视作依法获取采购文</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sz w:val="21"/>
          <w:szCs w:val="21"/>
        </w:rPr>
        <w:t>件。</w:t>
      </w:r>
      <w:r>
        <w:rPr>
          <w:rFonts w:hint="eastAsia"/>
          <w:color w:val="000000" w:themeColor="text1"/>
          <w:sz w:val="21"/>
          <w:szCs w:val="21"/>
          <w14:textFill>
            <w14:solidFill>
              <w14:schemeClr w14:val="tx1"/>
            </w14:solidFill>
          </w14:textFill>
        </w:rPr>
        <w:t xml:space="preserve"> </w:t>
      </w:r>
    </w:p>
    <w:bookmarkEnd w:id="16"/>
    <w:bookmarkEnd w:id="17"/>
    <w:bookmarkEnd w:id="18"/>
    <w:bookmarkEnd w:id="19"/>
    <w:p>
      <w:pPr>
        <w:spacing w:line="360" w:lineRule="auto"/>
        <w:ind w:firstLine="422"/>
        <w:jc w:val="left"/>
        <w:rPr>
          <w:b/>
          <w:bCs/>
          <w:sz w:val="21"/>
          <w:szCs w:val="21"/>
        </w:rPr>
      </w:pPr>
      <w:r>
        <w:rPr>
          <w:rFonts w:hint="eastAsia"/>
          <w:b/>
          <w:bCs/>
          <w:sz w:val="21"/>
          <w:szCs w:val="21"/>
        </w:rPr>
        <w:t>四、响应文件提交</w:t>
      </w:r>
    </w:p>
    <w:p>
      <w:pPr>
        <w:spacing w:line="360" w:lineRule="auto"/>
        <w:ind w:firstLine="420"/>
        <w:jc w:val="left"/>
        <w:rPr>
          <w:sz w:val="21"/>
          <w:szCs w:val="21"/>
        </w:rPr>
      </w:pPr>
      <w:r>
        <w:rPr>
          <w:rFonts w:hint="eastAsia"/>
          <w:sz w:val="21"/>
          <w:szCs w:val="21"/>
        </w:rPr>
        <w:t>截止时间：2021年</w:t>
      </w:r>
      <w:r>
        <w:rPr>
          <w:rFonts w:hint="eastAsia"/>
          <w:sz w:val="21"/>
          <w:szCs w:val="21"/>
          <w:lang w:val="en-US" w:eastAsia="zh-CN"/>
        </w:rPr>
        <w:t>9</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9</w:t>
      </w:r>
      <w:r>
        <w:rPr>
          <w:rFonts w:hint="eastAsia"/>
          <w:sz w:val="21"/>
          <w:szCs w:val="21"/>
        </w:rPr>
        <w:t>时00分</w:t>
      </w:r>
    </w:p>
    <w:p>
      <w:pPr>
        <w:spacing w:line="360" w:lineRule="auto"/>
        <w:ind w:firstLine="420"/>
        <w:jc w:val="left"/>
        <w:rPr>
          <w:sz w:val="21"/>
          <w:szCs w:val="21"/>
        </w:rPr>
      </w:pPr>
      <w:r>
        <w:rPr>
          <w:rFonts w:hint="eastAsia"/>
          <w:sz w:val="21"/>
          <w:szCs w:val="21"/>
        </w:rPr>
        <w:t>地点：政府采购云平台（https://www.zcygov.cn）</w:t>
      </w:r>
    </w:p>
    <w:p>
      <w:pPr>
        <w:spacing w:line="360" w:lineRule="auto"/>
        <w:ind w:firstLine="422"/>
        <w:jc w:val="left"/>
        <w:rPr>
          <w:b/>
          <w:bCs/>
          <w:sz w:val="21"/>
          <w:szCs w:val="21"/>
        </w:rPr>
      </w:pPr>
      <w:r>
        <w:rPr>
          <w:rFonts w:hint="eastAsia"/>
          <w:b/>
          <w:bCs/>
          <w:sz w:val="21"/>
          <w:szCs w:val="21"/>
        </w:rPr>
        <w:t>五、开启</w:t>
      </w:r>
    </w:p>
    <w:p>
      <w:pPr>
        <w:spacing w:line="360" w:lineRule="auto"/>
        <w:ind w:firstLine="420"/>
        <w:jc w:val="left"/>
        <w:rPr>
          <w:sz w:val="21"/>
          <w:szCs w:val="21"/>
        </w:rPr>
      </w:pPr>
      <w:r>
        <w:rPr>
          <w:rFonts w:hint="eastAsia"/>
          <w:sz w:val="21"/>
          <w:szCs w:val="21"/>
        </w:rPr>
        <w:t>时间：2021年</w:t>
      </w:r>
      <w:r>
        <w:rPr>
          <w:rFonts w:hint="eastAsia"/>
          <w:sz w:val="21"/>
          <w:szCs w:val="21"/>
          <w:lang w:val="en-US" w:eastAsia="zh-CN"/>
        </w:rPr>
        <w:t>9</w:t>
      </w:r>
      <w:r>
        <w:rPr>
          <w:rFonts w:hint="eastAsia"/>
          <w:sz w:val="21"/>
          <w:szCs w:val="21"/>
        </w:rPr>
        <w:t>月</w:t>
      </w:r>
      <w:r>
        <w:rPr>
          <w:rFonts w:hint="eastAsia"/>
          <w:sz w:val="21"/>
          <w:szCs w:val="21"/>
          <w:lang w:val="en-US" w:eastAsia="zh-CN"/>
        </w:rPr>
        <w:t>2</w:t>
      </w:r>
      <w:r>
        <w:rPr>
          <w:rFonts w:hint="eastAsia"/>
          <w:sz w:val="21"/>
          <w:szCs w:val="21"/>
        </w:rPr>
        <w:t>日</w:t>
      </w:r>
      <w:r>
        <w:rPr>
          <w:rFonts w:hint="eastAsia"/>
          <w:sz w:val="21"/>
          <w:szCs w:val="21"/>
          <w:lang w:val="en-US" w:eastAsia="zh-CN"/>
        </w:rPr>
        <w:t>9</w:t>
      </w:r>
      <w:r>
        <w:rPr>
          <w:rFonts w:hint="eastAsia"/>
          <w:sz w:val="21"/>
          <w:szCs w:val="21"/>
        </w:rPr>
        <w:t>时00分</w:t>
      </w:r>
    </w:p>
    <w:p>
      <w:pPr>
        <w:spacing w:line="360" w:lineRule="auto"/>
        <w:ind w:firstLine="420"/>
        <w:jc w:val="left"/>
        <w:rPr>
          <w:sz w:val="21"/>
          <w:szCs w:val="21"/>
        </w:rPr>
      </w:pPr>
      <w:r>
        <w:rPr>
          <w:rFonts w:hint="eastAsia"/>
          <w:sz w:val="21"/>
          <w:szCs w:val="21"/>
        </w:rPr>
        <w:t>地点：在政府采购云平台（https://www.zcygov.cn）上开启磋商响应文件；</w:t>
      </w:r>
    </w:p>
    <w:p>
      <w:pPr>
        <w:spacing w:line="360" w:lineRule="auto"/>
        <w:ind w:firstLine="420"/>
        <w:jc w:val="left"/>
        <w:rPr>
          <w:sz w:val="21"/>
          <w:szCs w:val="21"/>
        </w:rPr>
      </w:pPr>
      <w:r>
        <w:rPr>
          <w:rFonts w:hint="eastAsia"/>
          <w:sz w:val="21"/>
          <w:szCs w:val="21"/>
        </w:rPr>
        <w:t>开启时间后30分钟内，供应商须登录政府采购云平台，用“项目采购-开标评标”功能解密磋商响应文件（线上）；</w:t>
      </w:r>
    </w:p>
    <w:p>
      <w:pPr>
        <w:spacing w:line="360" w:lineRule="auto"/>
        <w:ind w:firstLine="422"/>
        <w:jc w:val="left"/>
        <w:rPr>
          <w:b/>
          <w:bCs/>
          <w:sz w:val="21"/>
          <w:szCs w:val="21"/>
        </w:rPr>
      </w:pPr>
      <w:r>
        <w:rPr>
          <w:rFonts w:hint="eastAsia"/>
          <w:b/>
          <w:bCs/>
          <w:sz w:val="21"/>
          <w:szCs w:val="21"/>
        </w:rPr>
        <w:t>六、公告期限</w:t>
      </w:r>
    </w:p>
    <w:p>
      <w:pPr>
        <w:spacing w:line="360" w:lineRule="auto"/>
        <w:ind w:firstLine="420"/>
        <w:jc w:val="left"/>
        <w:rPr>
          <w:sz w:val="21"/>
          <w:szCs w:val="21"/>
        </w:rPr>
      </w:pPr>
      <w:r>
        <w:rPr>
          <w:rFonts w:hint="eastAsia"/>
          <w:sz w:val="21"/>
          <w:szCs w:val="21"/>
        </w:rPr>
        <w:t>自本公告发布之日起3个工作日。</w:t>
      </w:r>
    </w:p>
    <w:p>
      <w:pPr>
        <w:spacing w:line="360" w:lineRule="auto"/>
        <w:ind w:firstLine="422"/>
        <w:jc w:val="left"/>
        <w:rPr>
          <w:b/>
          <w:bCs/>
          <w:sz w:val="21"/>
          <w:szCs w:val="21"/>
        </w:rPr>
      </w:pPr>
      <w:r>
        <w:rPr>
          <w:rFonts w:hint="eastAsia"/>
          <w:b/>
          <w:bCs/>
          <w:sz w:val="21"/>
          <w:szCs w:val="21"/>
        </w:rPr>
        <w:t>七、其他补充事宜</w:t>
      </w:r>
    </w:p>
    <w:p>
      <w:pPr>
        <w:spacing w:line="360" w:lineRule="auto"/>
        <w:ind w:firstLine="420"/>
        <w:jc w:val="left"/>
        <w:rPr>
          <w:sz w:val="21"/>
          <w:szCs w:val="21"/>
        </w:rPr>
      </w:pPr>
      <w:r>
        <w:rPr>
          <w:rFonts w:hint="eastAsia"/>
          <w:sz w:val="21"/>
          <w:szCs w:val="21"/>
        </w:rPr>
        <w:t>1.磋商保证金：不需交纳磋商保证金；</w:t>
      </w:r>
    </w:p>
    <w:p>
      <w:pPr>
        <w:spacing w:line="360" w:lineRule="auto"/>
        <w:ind w:firstLine="420"/>
        <w:jc w:val="left"/>
        <w:rPr>
          <w:sz w:val="21"/>
          <w:szCs w:val="21"/>
        </w:rPr>
      </w:pPr>
      <w:r>
        <w:rPr>
          <w:rFonts w:hint="eastAsia"/>
          <w:sz w:val="21"/>
          <w:szCs w:val="21"/>
        </w:rPr>
        <w:t>2.质疑和投诉：</w:t>
      </w:r>
    </w:p>
    <w:p>
      <w:pPr>
        <w:spacing w:line="360" w:lineRule="auto"/>
        <w:ind w:firstLine="420"/>
        <w:jc w:val="left"/>
        <w:rPr>
          <w:sz w:val="21"/>
          <w:szCs w:val="21"/>
        </w:rPr>
      </w:pPr>
      <w:r>
        <w:rPr>
          <w:rFonts w:hint="eastAsia"/>
          <w:sz w:val="21"/>
          <w:szCs w:val="21"/>
        </w:rPr>
        <w:t>2.1未按采购公告规定获取采购文件的潜在供应商不得对采购文件提出质疑，其磋商响应文件将</w:t>
      </w:r>
    </w:p>
    <w:p>
      <w:pPr>
        <w:spacing w:line="360" w:lineRule="auto"/>
        <w:ind w:firstLine="420"/>
        <w:jc w:val="left"/>
        <w:rPr>
          <w:sz w:val="21"/>
          <w:szCs w:val="21"/>
        </w:rPr>
      </w:pPr>
      <w:r>
        <w:rPr>
          <w:rFonts w:hint="eastAsia"/>
          <w:sz w:val="21"/>
          <w:szCs w:val="21"/>
        </w:rPr>
        <w:t>被拒绝；</w:t>
      </w:r>
    </w:p>
    <w:p>
      <w:pPr>
        <w:spacing w:line="360" w:lineRule="auto"/>
        <w:ind w:firstLine="420"/>
        <w:jc w:val="left"/>
        <w:rPr>
          <w:sz w:val="21"/>
          <w:szCs w:val="21"/>
        </w:rPr>
      </w:pPr>
      <w:r>
        <w:rPr>
          <w:rFonts w:hint="eastAsia"/>
          <w:sz w:val="21"/>
          <w:szCs w:val="21"/>
        </w:rPr>
        <w:t>2.2供应商认为采购文件使自己的权益受到损害的，可以自获取采购文件之日或者采购文件公告</w:t>
      </w:r>
    </w:p>
    <w:p>
      <w:pPr>
        <w:spacing w:line="360" w:lineRule="auto"/>
        <w:ind w:left="480" w:leftChars="200"/>
        <w:jc w:val="left"/>
        <w:rPr>
          <w:sz w:val="21"/>
          <w:szCs w:val="21"/>
        </w:rPr>
      </w:pPr>
      <w:r>
        <w:rPr>
          <w:rFonts w:hint="eastAsia"/>
          <w:sz w:val="21"/>
          <w:szCs w:val="21"/>
        </w:rPr>
        <w:t>期限届满之日（在采购文件公告期限届满后获取采购文件的，以采购文件公告期限届满之日为准）起7个工作日内，以书面形式向采购人和采购代理机构提出质疑。提出质疑的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20"/>
        <w:jc w:val="left"/>
        <w:rPr>
          <w:sz w:val="21"/>
          <w:szCs w:val="21"/>
        </w:rPr>
      </w:pPr>
      <w:r>
        <w:rPr>
          <w:rFonts w:hint="eastAsia"/>
          <w:sz w:val="21"/>
          <w:szCs w:val="21"/>
        </w:rPr>
        <w:t>3.3.1本项目不适用节能产品政府强制采购和优先采购政策，不适用执行环境标志产品政府优先采购政策；</w:t>
      </w:r>
    </w:p>
    <w:p>
      <w:pPr>
        <w:widowControl/>
        <w:spacing w:line="360" w:lineRule="auto"/>
        <w:ind w:firstLine="420"/>
        <w:jc w:val="left"/>
        <w:rPr>
          <w:b/>
          <w:bCs/>
          <w:sz w:val="21"/>
          <w:szCs w:val="21"/>
        </w:rPr>
      </w:pPr>
      <w:r>
        <w:rPr>
          <w:rFonts w:hint="eastAsia"/>
          <w:sz w:val="21"/>
          <w:szCs w:val="21"/>
        </w:rPr>
        <w:t>4.</w:t>
      </w:r>
      <w:r>
        <w:rPr>
          <w:rFonts w:hint="eastAsia"/>
          <w:b/>
          <w:bCs/>
          <w:sz w:val="21"/>
          <w:szCs w:val="21"/>
        </w:rPr>
        <w:t>在线磋商响应（电子投标）说明</w:t>
      </w:r>
    </w:p>
    <w:p>
      <w:pPr>
        <w:widowControl/>
        <w:spacing w:line="360" w:lineRule="auto"/>
        <w:ind w:firstLine="420"/>
        <w:jc w:val="left"/>
        <w:rPr>
          <w:sz w:val="21"/>
          <w:szCs w:val="21"/>
        </w:rPr>
      </w:pPr>
      <w:r>
        <w:rPr>
          <w:rFonts w:hint="eastAsia"/>
          <w:sz w:val="21"/>
          <w:szCs w:val="21"/>
        </w:rPr>
        <w:t>4.1本项目通过“政府采购云平台（www.zcygov.cn）”实行在线磋商响应（电子投标），供应商应先安装“政采云电子交易客户端”，并按照本招标文件和“政府采购云平台”的要求，通过“政采云电子交易客户端”编制并加密响应文件。供应商未按规定加密的响应文件，“政府采购云平台”将予以拒收。</w:t>
      </w:r>
    </w:p>
    <w:p>
      <w:pPr>
        <w:widowControl/>
        <w:spacing w:line="360" w:lineRule="auto"/>
        <w:ind w:firstLine="420"/>
        <w:jc w:val="left"/>
        <w:rPr>
          <w:sz w:val="21"/>
          <w:szCs w:val="21"/>
        </w:rPr>
      </w:pPr>
      <w:r>
        <w:rPr>
          <w:rFonts w:hint="eastAsia"/>
          <w:sz w:val="21"/>
          <w:szCs w:val="21"/>
        </w:rPr>
        <w:t>“政采云电子交易客户端”请自行前往“浙江政府采购网-下载专区-电子交易客户端”进行下载；电子投标具体操作流程详见本公告附件《供应商项目采购-电子招投标操作指南》；通过“政府采购云平台”参与在线磋商时如遇平台技术问题详询400-881-7190。</w:t>
      </w:r>
    </w:p>
    <w:p>
      <w:pPr>
        <w:widowControl/>
        <w:spacing w:line="360" w:lineRule="auto"/>
        <w:ind w:firstLine="420"/>
        <w:jc w:val="left"/>
        <w:rPr>
          <w:sz w:val="21"/>
          <w:szCs w:val="21"/>
        </w:rPr>
      </w:pPr>
      <w:r>
        <w:rPr>
          <w:rFonts w:hint="eastAsia"/>
          <w:sz w:val="21"/>
          <w:szCs w:val="21"/>
        </w:rPr>
        <w:t>4.2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w:t>
      </w:r>
      <w:r>
        <w:fldChar w:fldCharType="begin"/>
      </w:r>
      <w:r>
        <w:instrText xml:space="preserve"> HYPERLINK "http://www.zjzfcg.gov.cn/bidClientTemplate/2019-05-27/12945.html" \t "_blank" \o "CA驱动和申领流程" </w:instrText>
      </w:r>
      <w:r>
        <w:fldChar w:fldCharType="separate"/>
      </w:r>
      <w:r>
        <w:rPr>
          <w:rFonts w:hint="eastAsia"/>
          <w:sz w:val="21"/>
          <w:szCs w:val="21"/>
        </w:rPr>
        <w:t>CA驱动和申领流程</w:t>
      </w:r>
      <w:r>
        <w:rPr>
          <w:rFonts w:hint="eastAsia"/>
          <w:sz w:val="21"/>
          <w:szCs w:val="21"/>
        </w:rPr>
        <w:fldChar w:fldCharType="end"/>
      </w:r>
      <w:r>
        <w:rPr>
          <w:rFonts w:hint="eastAsia"/>
          <w:sz w:val="21"/>
          <w:szCs w:val="21"/>
        </w:rPr>
        <w:t>”进行查阅；</w:t>
      </w:r>
    </w:p>
    <w:p>
      <w:pPr>
        <w:widowControl/>
        <w:spacing w:line="360" w:lineRule="auto"/>
        <w:ind w:firstLine="420"/>
        <w:jc w:val="left"/>
        <w:rPr>
          <w:sz w:val="21"/>
          <w:szCs w:val="21"/>
        </w:rPr>
      </w:pPr>
      <w:r>
        <w:rPr>
          <w:rFonts w:hint="eastAsia"/>
          <w:sz w:val="21"/>
          <w:szCs w:val="21"/>
        </w:rPr>
        <w:t>4.3供应商应当在</w:t>
      </w:r>
      <w:bookmarkStart w:id="20" w:name="_Hlk77410221"/>
      <w:r>
        <w:rPr>
          <w:rFonts w:hint="eastAsia"/>
          <w:sz w:val="21"/>
          <w:szCs w:val="21"/>
        </w:rPr>
        <w:t>提交响应文件</w:t>
      </w:r>
      <w:bookmarkEnd w:id="20"/>
      <w:r>
        <w:rPr>
          <w:rFonts w:hint="eastAsia"/>
          <w:sz w:val="21"/>
          <w:szCs w:val="21"/>
        </w:rPr>
        <w:t>截止时间前，将生成的“电子加密响应文件”上传递交至“政府采购云平台”。截止时间以后上传递交的响应文件将被“政府采购云平台”拒收。</w:t>
      </w:r>
    </w:p>
    <w:p>
      <w:pPr>
        <w:widowControl/>
        <w:spacing w:line="360" w:lineRule="auto"/>
        <w:ind w:firstLine="420"/>
        <w:jc w:val="left"/>
        <w:rPr>
          <w:sz w:val="21"/>
          <w:szCs w:val="21"/>
        </w:rPr>
      </w:pPr>
      <w:r>
        <w:rPr>
          <w:rFonts w:hint="eastAsia"/>
          <w:sz w:val="21"/>
          <w:szCs w:val="21"/>
        </w:rPr>
        <w:t>4.4供应商在“政府采购云平台”完成“电子加密响应文件”的上传递交后，还可以（邮寄或现场提交形式）在提交响应文件截止时间前递交以介质（U盘）存储的数据电文形式的“备份响应文件”，“备份响应文件”应当密封包装并在包装上标注项目名称、响应供应商名称并加盖公章。</w:t>
      </w:r>
    </w:p>
    <w:p>
      <w:pPr>
        <w:widowControl/>
        <w:spacing w:line="360" w:lineRule="auto"/>
        <w:ind w:firstLine="420"/>
        <w:jc w:val="left"/>
        <w:rPr>
          <w:sz w:val="21"/>
          <w:szCs w:val="21"/>
        </w:rPr>
      </w:pPr>
      <w:r>
        <w:rPr>
          <w:rFonts w:hint="eastAsia"/>
          <w:sz w:val="21"/>
          <w:szCs w:val="21"/>
        </w:rPr>
        <w:t>4.5通过“政府采购云平台”上传递交的“电子加密响应文件”无法按时解密，响应供应商递交了备份响应文件的，以备份响应文件为依据，否则视为响应文件撤回。通过“政府采购云平台”上传递交的“电子加密响应文件”已按时解密的，“备份响应文件”自动失效。供应商仅递交备份响应文件的，响应无效。</w:t>
      </w:r>
    </w:p>
    <w:p>
      <w:pPr>
        <w:spacing w:line="360" w:lineRule="auto"/>
        <w:ind w:firstLine="420"/>
        <w:rPr>
          <w:sz w:val="21"/>
          <w:szCs w:val="21"/>
        </w:rPr>
      </w:pPr>
      <w:r>
        <w:rPr>
          <w:rFonts w:hint="eastAsia"/>
          <w:sz w:val="21"/>
          <w:szCs w:val="21"/>
        </w:rPr>
        <w:t>4.6备份电子投标文件提交截止时间与方式：供应商将以介质存储（U盘）的数据电文形式的备份电子投标文件密封并以现场提交或邮寄形式提交给采购代理机构联系人，使其在截止时间以前收到。逾期送达或未密封将被拒收。包装上标注项目名称、供应商名称并加盖公章和授权代表签字。</w:t>
      </w:r>
    </w:p>
    <w:p>
      <w:pPr>
        <w:pStyle w:val="30"/>
        <w:snapToGrid w:val="0"/>
        <w:spacing w:line="360" w:lineRule="auto"/>
        <w:ind w:firstLine="420"/>
        <w:rPr>
          <w:rFonts w:ascii="宋体" w:hAnsi="宋体"/>
          <w:b/>
          <w:u w:val="single"/>
        </w:rPr>
      </w:pPr>
      <w:r>
        <w:rPr>
          <w:rFonts w:hint="eastAsia" w:ascii="宋体" w:hAnsi="宋体"/>
          <w:sz w:val="21"/>
          <w:szCs w:val="21"/>
          <w:lang w:bidi="ar"/>
        </w:rPr>
        <w:t>邮寄地址：</w:t>
      </w:r>
      <w:r>
        <w:rPr>
          <w:rFonts w:hint="eastAsia" w:ascii="宋体" w:hAnsi="宋体"/>
          <w:sz w:val="21"/>
          <w:szCs w:val="21"/>
        </w:rPr>
        <w:t>浙江省杭州市西湖区文二路391号西湖国际科技大厦B2楼507室浙江信镧建设工程咨询有限公司 胡校芳收 0571-87967630</w:t>
      </w:r>
      <w:r>
        <w:rPr>
          <w:rFonts w:hint="eastAsia" w:ascii="宋体" w:hAnsi="宋体"/>
          <w:sz w:val="21"/>
          <w:szCs w:val="21"/>
          <w:lang w:bidi="ar"/>
        </w:rPr>
        <w:t>）。</w:t>
      </w:r>
    </w:p>
    <w:p>
      <w:pPr>
        <w:spacing w:line="360" w:lineRule="auto"/>
        <w:ind w:firstLine="420"/>
        <w:jc w:val="left"/>
        <w:rPr>
          <w:sz w:val="21"/>
          <w:szCs w:val="21"/>
        </w:rPr>
      </w:pPr>
      <w:r>
        <w:rPr>
          <w:rFonts w:hint="eastAsia"/>
          <w:sz w:val="21"/>
          <w:szCs w:val="21"/>
        </w:rPr>
        <w:t>5.其他事项</w:t>
      </w:r>
    </w:p>
    <w:p>
      <w:pPr>
        <w:spacing w:line="360" w:lineRule="auto"/>
        <w:ind w:firstLine="420"/>
        <w:jc w:val="left"/>
        <w:rPr>
          <w:sz w:val="21"/>
          <w:szCs w:val="21"/>
        </w:rPr>
      </w:pPr>
      <w:r>
        <w:rPr>
          <w:rFonts w:hint="eastAsia"/>
          <w:sz w:val="21"/>
          <w:szCs w:val="21"/>
        </w:rPr>
        <w:t>5.1 成交供应商应在合同签订前完成政府采购云平台（https://www.zcygov.cn/）全部注册步骤并成为正式注册入库供应商，否则将导致合同款无法正常支付，责任由成交供应商承担。请供应商尽早完成注册。https://middle.zcygov.cn/settle-front/#/registry。（供应商注册页面）</w:t>
      </w:r>
    </w:p>
    <w:p>
      <w:pPr>
        <w:spacing w:line="360" w:lineRule="auto"/>
        <w:ind w:firstLine="420"/>
        <w:jc w:val="left"/>
        <w:rPr>
          <w:sz w:val="21"/>
          <w:szCs w:val="21"/>
        </w:rPr>
      </w:pPr>
      <w:r>
        <w:rPr>
          <w:rFonts w:hint="eastAsia"/>
          <w:sz w:val="21"/>
          <w:szCs w:val="21"/>
        </w:rPr>
        <w:t>5.2 采购信息发布媒介：浙江政府采购网（http://zfcg.czt.zj.gov.cn/）；</w:t>
      </w:r>
    </w:p>
    <w:p>
      <w:pPr>
        <w:spacing w:line="360" w:lineRule="auto"/>
        <w:ind w:firstLine="422"/>
        <w:jc w:val="left"/>
        <w:rPr>
          <w:sz w:val="21"/>
          <w:szCs w:val="21"/>
        </w:rPr>
      </w:pPr>
      <w:r>
        <w:rPr>
          <w:rFonts w:hint="eastAsia"/>
          <w:b/>
          <w:bCs/>
          <w:sz w:val="21"/>
          <w:szCs w:val="21"/>
        </w:rPr>
        <w:t>八、对本次采购提出询问、质疑、投诉，请按以下方式联系：</w:t>
      </w:r>
    </w:p>
    <w:p>
      <w:pPr>
        <w:pStyle w:val="14"/>
        <w:spacing w:before="75" w:beforeAutospacing="0" w:after="75" w:afterAutospacing="0" w:line="360" w:lineRule="auto"/>
        <w:ind w:firstLine="420"/>
        <w:rPr>
          <w:sz w:val="21"/>
          <w:szCs w:val="21"/>
        </w:rPr>
      </w:pPr>
      <w:bookmarkStart w:id="21" w:name="B10_招标内容"/>
      <w:bookmarkEnd w:id="21"/>
      <w:r>
        <w:rPr>
          <w:rFonts w:hint="eastAsia"/>
          <w:sz w:val="21"/>
          <w:szCs w:val="21"/>
        </w:rPr>
        <w:t>1.采购人信息</w:t>
      </w:r>
    </w:p>
    <w:p>
      <w:pPr>
        <w:pStyle w:val="14"/>
        <w:spacing w:before="75" w:beforeAutospacing="0" w:after="75" w:afterAutospacing="0" w:line="360" w:lineRule="auto"/>
        <w:ind w:firstLine="420" w:firstLineChars="200"/>
        <w:rPr>
          <w:sz w:val="21"/>
          <w:szCs w:val="21"/>
        </w:rPr>
      </w:pPr>
      <w:r>
        <w:rPr>
          <w:rFonts w:hint="eastAsia"/>
          <w:sz w:val="21"/>
          <w:szCs w:val="21"/>
        </w:rPr>
        <w:t>名称：浙江康复医院</w:t>
      </w:r>
    </w:p>
    <w:p>
      <w:pPr>
        <w:pStyle w:val="14"/>
        <w:spacing w:before="75" w:beforeAutospacing="0" w:after="75" w:afterAutospacing="0" w:line="360" w:lineRule="auto"/>
        <w:ind w:firstLine="420" w:firstLineChars="200"/>
        <w:rPr>
          <w:sz w:val="21"/>
          <w:szCs w:val="21"/>
        </w:rPr>
      </w:pPr>
      <w:r>
        <w:rPr>
          <w:rFonts w:hint="eastAsia"/>
          <w:sz w:val="21"/>
          <w:szCs w:val="21"/>
        </w:rPr>
        <w:t>地址：杭州市余杭区高教路1号浙江康复医院</w:t>
      </w:r>
    </w:p>
    <w:p>
      <w:pPr>
        <w:pStyle w:val="14"/>
        <w:spacing w:before="75" w:beforeAutospacing="0" w:after="75" w:afterAutospacing="0" w:line="360" w:lineRule="auto"/>
        <w:ind w:firstLine="420" w:firstLineChars="200"/>
        <w:rPr>
          <w:sz w:val="21"/>
          <w:szCs w:val="21"/>
        </w:rPr>
      </w:pPr>
      <w:r>
        <w:rPr>
          <w:rFonts w:hint="eastAsia"/>
          <w:sz w:val="21"/>
          <w:szCs w:val="21"/>
        </w:rPr>
        <w:t>项目联系人（询问）：韩</w:t>
      </w:r>
      <w:r>
        <w:rPr>
          <w:rStyle w:val="28"/>
          <w:rFonts w:hint="eastAsia"/>
          <w:sz w:val="21"/>
          <w:szCs w:val="21"/>
        </w:rPr>
        <w:t>老师</w:t>
      </w:r>
    </w:p>
    <w:p>
      <w:pPr>
        <w:pStyle w:val="14"/>
        <w:spacing w:before="75" w:beforeAutospacing="0" w:after="75" w:afterAutospacing="0" w:line="360" w:lineRule="auto"/>
        <w:ind w:left="480" w:leftChars="200"/>
        <w:rPr>
          <w:sz w:val="21"/>
          <w:szCs w:val="21"/>
        </w:rPr>
      </w:pPr>
      <w:r>
        <w:rPr>
          <w:rFonts w:hint="eastAsia"/>
          <w:sz w:val="21"/>
          <w:szCs w:val="21"/>
        </w:rPr>
        <w:t>项目联系方式（询问）：13735519869</w:t>
      </w:r>
      <w:r>
        <w:rPr>
          <w:rFonts w:hint="eastAsia"/>
          <w:sz w:val="21"/>
          <w:szCs w:val="21"/>
          <w:shd w:val="clear" w:color="auto" w:fill="F7F7F7"/>
        </w:rPr>
        <w:br w:type="textWrapping"/>
      </w:r>
      <w:r>
        <w:rPr>
          <w:rFonts w:hint="eastAsia"/>
          <w:sz w:val="21"/>
          <w:szCs w:val="21"/>
        </w:rPr>
        <w:t>质疑联系人：麻</w:t>
      </w:r>
      <w:r>
        <w:rPr>
          <w:rStyle w:val="28"/>
          <w:rFonts w:hint="eastAsia"/>
          <w:sz w:val="21"/>
          <w:szCs w:val="21"/>
        </w:rPr>
        <w:t>老师</w:t>
      </w:r>
    </w:p>
    <w:p>
      <w:pPr>
        <w:pStyle w:val="14"/>
        <w:spacing w:before="75" w:beforeAutospacing="0" w:after="75" w:afterAutospacing="0" w:line="360" w:lineRule="auto"/>
        <w:ind w:firstLine="420" w:firstLineChars="200"/>
        <w:rPr>
          <w:sz w:val="21"/>
          <w:szCs w:val="21"/>
        </w:rPr>
      </w:pPr>
      <w:r>
        <w:rPr>
          <w:rFonts w:hint="eastAsia"/>
          <w:sz w:val="21"/>
          <w:szCs w:val="21"/>
        </w:rPr>
        <w:t>质疑联系方式：</w:t>
      </w:r>
      <w:r>
        <w:rPr>
          <w:rStyle w:val="28"/>
          <w:rFonts w:hint="eastAsia"/>
          <w:sz w:val="21"/>
          <w:szCs w:val="21"/>
        </w:rPr>
        <w:t>0571</w:t>
      </w:r>
      <w:r>
        <w:rPr>
          <w:rFonts w:hint="eastAsia"/>
          <w:sz w:val="21"/>
          <w:szCs w:val="21"/>
        </w:rPr>
        <w:t>-86439824</w:t>
      </w:r>
    </w:p>
    <w:p>
      <w:pPr>
        <w:pStyle w:val="14"/>
        <w:spacing w:before="75" w:beforeAutospacing="0" w:after="75" w:afterAutospacing="0" w:line="360" w:lineRule="auto"/>
        <w:ind w:firstLine="420" w:firstLineChars="200"/>
        <w:rPr>
          <w:sz w:val="21"/>
          <w:szCs w:val="21"/>
        </w:rPr>
      </w:pPr>
      <w:r>
        <w:rPr>
          <w:rFonts w:hint="eastAsia"/>
          <w:sz w:val="21"/>
          <w:szCs w:val="21"/>
        </w:rPr>
        <w:t>2.采购代理机构信息</w:t>
      </w:r>
    </w:p>
    <w:p>
      <w:pPr>
        <w:pStyle w:val="14"/>
        <w:spacing w:before="75" w:beforeAutospacing="0" w:after="75" w:afterAutospacing="0" w:line="360" w:lineRule="auto"/>
        <w:ind w:firstLine="420" w:firstLineChars="200"/>
        <w:rPr>
          <w:sz w:val="21"/>
          <w:szCs w:val="21"/>
        </w:rPr>
      </w:pPr>
      <w:r>
        <w:rPr>
          <w:rFonts w:hint="eastAsia"/>
          <w:sz w:val="21"/>
          <w:szCs w:val="21"/>
        </w:rPr>
        <w:t>名称：</w:t>
      </w:r>
      <w:r>
        <w:rPr>
          <w:rStyle w:val="28"/>
          <w:rFonts w:hint="eastAsia"/>
          <w:sz w:val="21"/>
          <w:szCs w:val="21"/>
        </w:rPr>
        <w:t>浙江信镧建设工程咨询有限公司</w:t>
      </w:r>
    </w:p>
    <w:p>
      <w:pPr>
        <w:pStyle w:val="14"/>
        <w:spacing w:before="75" w:beforeAutospacing="0" w:after="75" w:afterAutospacing="0" w:line="360" w:lineRule="auto"/>
        <w:ind w:firstLine="420" w:firstLineChars="200"/>
        <w:rPr>
          <w:sz w:val="21"/>
          <w:szCs w:val="21"/>
        </w:rPr>
      </w:pPr>
      <w:r>
        <w:rPr>
          <w:rFonts w:hint="eastAsia"/>
          <w:sz w:val="21"/>
          <w:szCs w:val="21"/>
        </w:rPr>
        <w:t>地址：</w:t>
      </w:r>
      <w:r>
        <w:rPr>
          <w:rStyle w:val="28"/>
          <w:rFonts w:hint="eastAsia"/>
          <w:sz w:val="21"/>
          <w:szCs w:val="21"/>
        </w:rPr>
        <w:t>浙江省杭州市西湖区文二路391号西湖国际科技大厦B2楼507室</w:t>
      </w:r>
    </w:p>
    <w:p>
      <w:pPr>
        <w:pStyle w:val="14"/>
        <w:spacing w:before="75" w:beforeAutospacing="0" w:after="75" w:afterAutospacing="0" w:line="360" w:lineRule="auto"/>
        <w:ind w:firstLine="420" w:firstLineChars="200"/>
        <w:rPr>
          <w:sz w:val="21"/>
          <w:szCs w:val="21"/>
        </w:rPr>
      </w:pPr>
      <w:r>
        <w:rPr>
          <w:rFonts w:hint="eastAsia"/>
          <w:sz w:val="21"/>
          <w:szCs w:val="21"/>
        </w:rPr>
        <w:t>传真：</w:t>
      </w:r>
      <w:r>
        <w:rPr>
          <w:rStyle w:val="28"/>
          <w:rFonts w:hint="eastAsia"/>
          <w:sz w:val="21"/>
          <w:szCs w:val="21"/>
        </w:rPr>
        <w:t>0571-85024997</w:t>
      </w:r>
    </w:p>
    <w:p>
      <w:pPr>
        <w:pStyle w:val="14"/>
        <w:spacing w:before="75" w:beforeAutospacing="0" w:after="75" w:afterAutospacing="0" w:line="360" w:lineRule="auto"/>
        <w:ind w:firstLine="420" w:firstLineChars="200"/>
        <w:rPr>
          <w:sz w:val="21"/>
          <w:szCs w:val="21"/>
        </w:rPr>
      </w:pPr>
      <w:r>
        <w:rPr>
          <w:rFonts w:hint="eastAsia"/>
          <w:sz w:val="21"/>
          <w:szCs w:val="21"/>
        </w:rPr>
        <w:t xml:space="preserve">项目联系人（询问）：陈宏卿 </w:t>
      </w:r>
    </w:p>
    <w:p>
      <w:pPr>
        <w:pStyle w:val="14"/>
        <w:spacing w:before="75" w:beforeAutospacing="0" w:after="75" w:afterAutospacing="0" w:line="360" w:lineRule="auto"/>
        <w:ind w:firstLine="420" w:firstLineChars="200"/>
        <w:rPr>
          <w:sz w:val="21"/>
          <w:szCs w:val="21"/>
        </w:rPr>
      </w:pPr>
      <w:r>
        <w:rPr>
          <w:rFonts w:hint="eastAsia"/>
          <w:sz w:val="21"/>
          <w:szCs w:val="21"/>
        </w:rPr>
        <w:t>项目联系方式（询问）：</w:t>
      </w:r>
      <w:r>
        <w:rPr>
          <w:rStyle w:val="28"/>
          <w:rFonts w:hint="eastAsia"/>
          <w:sz w:val="21"/>
          <w:szCs w:val="21"/>
        </w:rPr>
        <w:t>0571-87967630</w:t>
      </w:r>
    </w:p>
    <w:p>
      <w:pPr>
        <w:pStyle w:val="14"/>
        <w:spacing w:before="75" w:beforeAutospacing="0" w:after="75" w:afterAutospacing="0" w:line="360" w:lineRule="auto"/>
        <w:ind w:firstLine="420" w:firstLineChars="200"/>
        <w:rPr>
          <w:sz w:val="21"/>
          <w:szCs w:val="21"/>
        </w:rPr>
      </w:pPr>
      <w:r>
        <w:rPr>
          <w:rFonts w:hint="eastAsia"/>
          <w:sz w:val="21"/>
          <w:szCs w:val="21"/>
        </w:rPr>
        <w:t>质疑联系人：</w:t>
      </w:r>
      <w:r>
        <w:rPr>
          <w:rStyle w:val="28"/>
          <w:rFonts w:hint="eastAsia"/>
          <w:sz w:val="21"/>
          <w:szCs w:val="21"/>
        </w:rPr>
        <w:t>姚工</w:t>
      </w:r>
    </w:p>
    <w:p>
      <w:pPr>
        <w:pStyle w:val="14"/>
        <w:spacing w:before="75" w:beforeAutospacing="0" w:after="75" w:afterAutospacing="0" w:line="360" w:lineRule="auto"/>
        <w:ind w:firstLine="420" w:firstLineChars="200"/>
        <w:rPr>
          <w:rStyle w:val="28"/>
          <w:sz w:val="21"/>
          <w:szCs w:val="21"/>
        </w:rPr>
      </w:pPr>
      <w:r>
        <w:rPr>
          <w:rFonts w:hint="eastAsia"/>
          <w:sz w:val="21"/>
          <w:szCs w:val="21"/>
        </w:rPr>
        <w:t>质疑联系方式：</w:t>
      </w:r>
      <w:r>
        <w:rPr>
          <w:rStyle w:val="28"/>
          <w:rFonts w:hint="eastAsia"/>
          <w:sz w:val="21"/>
          <w:szCs w:val="21"/>
        </w:rPr>
        <w:t>0571-87967630</w:t>
      </w:r>
    </w:p>
    <w:p>
      <w:pPr>
        <w:pStyle w:val="2"/>
        <w:ind w:firstLine="422" w:firstLineChars="200"/>
        <w:rPr>
          <w:rFonts w:ascii="宋体" w:eastAsia="宋体"/>
          <w:szCs w:val="21"/>
        </w:rPr>
      </w:pPr>
      <w:r>
        <w:rPr>
          <w:rFonts w:hint="eastAsia" w:ascii="宋体" w:eastAsia="宋体"/>
          <w:b/>
          <w:bCs/>
          <w:szCs w:val="21"/>
        </w:rPr>
        <w:t>投标、中标通知书、合同签订联系人：</w:t>
      </w:r>
      <w:r>
        <w:rPr>
          <w:rFonts w:hint="eastAsia" w:ascii="宋体" w:eastAsia="宋体"/>
          <w:szCs w:val="21"/>
        </w:rPr>
        <w:t>胡校芳 葛长英</w:t>
      </w:r>
    </w:p>
    <w:p>
      <w:pPr>
        <w:pStyle w:val="14"/>
        <w:spacing w:before="75" w:beforeAutospacing="0" w:after="75" w:afterAutospacing="0" w:line="360" w:lineRule="auto"/>
        <w:ind w:firstLine="420" w:firstLineChars="200"/>
        <w:rPr>
          <w:sz w:val="21"/>
          <w:szCs w:val="21"/>
        </w:rPr>
      </w:pPr>
      <w:r>
        <w:rPr>
          <w:rFonts w:hint="eastAsia"/>
          <w:sz w:val="21"/>
          <w:szCs w:val="21"/>
        </w:rPr>
        <w:t>联系电话：0571-87967630</w:t>
      </w:r>
    </w:p>
    <w:p>
      <w:pPr>
        <w:spacing w:line="360" w:lineRule="auto"/>
        <w:ind w:firstLine="422"/>
        <w:rPr>
          <w:b/>
          <w:bCs/>
          <w:sz w:val="21"/>
          <w:szCs w:val="21"/>
        </w:rPr>
      </w:pPr>
      <w:r>
        <w:rPr>
          <w:rFonts w:hint="eastAsia"/>
          <w:b/>
          <w:bCs/>
          <w:sz w:val="21"/>
          <w:szCs w:val="21"/>
        </w:rPr>
        <w:t>财务咨询（采购文件费、发票）联系人：</w:t>
      </w:r>
      <w:r>
        <w:rPr>
          <w:rFonts w:hint="eastAsia"/>
          <w:sz w:val="21"/>
          <w:szCs w:val="21"/>
        </w:rPr>
        <w:t>姚</w:t>
      </w:r>
      <w:r>
        <w:rPr>
          <w:rFonts w:hint="eastAsia"/>
          <w:bCs/>
          <w:sz w:val="21"/>
          <w:szCs w:val="21"/>
        </w:rPr>
        <w:t>会计</w:t>
      </w:r>
    </w:p>
    <w:p>
      <w:pPr>
        <w:spacing w:line="360" w:lineRule="auto"/>
        <w:ind w:firstLine="420"/>
        <w:rPr>
          <w:sz w:val="21"/>
          <w:szCs w:val="21"/>
        </w:rPr>
      </w:pPr>
      <w:r>
        <w:rPr>
          <w:rFonts w:hint="eastAsia"/>
          <w:sz w:val="21"/>
          <w:szCs w:val="21"/>
        </w:rPr>
        <w:t>联系电话：18905813512</w:t>
      </w:r>
    </w:p>
    <w:p>
      <w:pPr>
        <w:pStyle w:val="14"/>
        <w:spacing w:before="75" w:beforeAutospacing="0" w:after="75" w:afterAutospacing="0" w:line="360" w:lineRule="auto"/>
        <w:ind w:firstLine="420" w:firstLineChars="200"/>
        <w:rPr>
          <w:sz w:val="21"/>
          <w:szCs w:val="21"/>
        </w:rPr>
      </w:pPr>
      <w:r>
        <w:rPr>
          <w:rFonts w:hint="eastAsia"/>
          <w:sz w:val="21"/>
          <w:szCs w:val="21"/>
        </w:rPr>
        <w:t>3.同级政府采购监督管理部门</w:t>
      </w:r>
    </w:p>
    <w:p>
      <w:pPr>
        <w:pStyle w:val="14"/>
        <w:spacing w:before="75" w:beforeAutospacing="0" w:after="75" w:afterAutospacing="0" w:line="360" w:lineRule="auto"/>
        <w:ind w:firstLine="420" w:firstLineChars="200"/>
        <w:rPr>
          <w:sz w:val="21"/>
          <w:szCs w:val="21"/>
        </w:rPr>
      </w:pPr>
      <w:r>
        <w:rPr>
          <w:rFonts w:hint="eastAsia"/>
          <w:sz w:val="21"/>
          <w:szCs w:val="21"/>
        </w:rPr>
        <w:t>名称：</w:t>
      </w:r>
      <w:r>
        <w:rPr>
          <w:rStyle w:val="28"/>
          <w:rFonts w:hint="eastAsia"/>
          <w:sz w:val="21"/>
          <w:szCs w:val="21"/>
        </w:rPr>
        <w:t>浙江省财政厅政府采购监管处</w:t>
      </w:r>
    </w:p>
    <w:p>
      <w:pPr>
        <w:pStyle w:val="14"/>
        <w:spacing w:before="75" w:beforeAutospacing="0" w:after="75" w:afterAutospacing="0" w:line="360" w:lineRule="auto"/>
        <w:ind w:firstLine="420" w:firstLineChars="200"/>
        <w:rPr>
          <w:sz w:val="21"/>
          <w:szCs w:val="21"/>
        </w:rPr>
      </w:pPr>
      <w:r>
        <w:rPr>
          <w:rFonts w:hint="eastAsia"/>
          <w:sz w:val="21"/>
          <w:szCs w:val="21"/>
        </w:rPr>
        <w:t>地址：</w:t>
      </w:r>
      <w:r>
        <w:rPr>
          <w:rStyle w:val="28"/>
          <w:rFonts w:hint="eastAsia"/>
          <w:sz w:val="21"/>
          <w:szCs w:val="21"/>
        </w:rPr>
        <w:t>杭州市环城西路37号</w:t>
      </w:r>
    </w:p>
    <w:p>
      <w:pPr>
        <w:pStyle w:val="14"/>
        <w:spacing w:before="75" w:beforeAutospacing="0" w:after="75" w:afterAutospacing="0" w:line="360" w:lineRule="auto"/>
        <w:ind w:firstLine="420" w:firstLineChars="200"/>
        <w:rPr>
          <w:sz w:val="21"/>
          <w:szCs w:val="21"/>
        </w:rPr>
      </w:pPr>
      <w:r>
        <w:rPr>
          <w:rFonts w:hint="eastAsia"/>
          <w:sz w:val="21"/>
          <w:szCs w:val="21"/>
        </w:rPr>
        <w:t>联系人：</w:t>
      </w:r>
      <w:r>
        <w:rPr>
          <w:rStyle w:val="28"/>
          <w:rFonts w:hint="eastAsia"/>
          <w:sz w:val="21"/>
          <w:szCs w:val="21"/>
        </w:rPr>
        <w:t>倪文良</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sz w:val="21"/>
          <w:szCs w:val="21"/>
        </w:rPr>
        <w:t>监督投诉电话：</w:t>
      </w:r>
      <w:r>
        <w:rPr>
          <w:rStyle w:val="28"/>
          <w:rFonts w:hint="eastAsia"/>
          <w:sz w:val="21"/>
          <w:szCs w:val="21"/>
        </w:rPr>
        <w:t>0571-87057615</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rPr>
          <w:b/>
          <w:bCs/>
          <w:color w:val="000000" w:themeColor="text1"/>
          <w:sz w:val="21"/>
          <w:szCs w:val="21"/>
          <w14:textFill>
            <w14:solidFill>
              <w14:schemeClr w14:val="tx1"/>
            </w14:solidFill>
          </w14:textFill>
        </w:rPr>
      </w:pPr>
    </w:p>
    <w:p>
      <w:pPr>
        <w:adjustRightInd w:val="0"/>
        <w:snapToGrid w:val="0"/>
        <w:spacing w:line="288" w:lineRule="auto"/>
        <w:jc w:val="center"/>
        <w:outlineLv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第二章  采购需求</w:t>
      </w:r>
    </w:p>
    <w:p>
      <w:pPr>
        <w:adjustRightInd w:val="0"/>
        <w:snapToGrid w:val="0"/>
        <w:spacing w:line="360" w:lineRule="auto"/>
        <w:rPr>
          <w:b/>
          <w:bCs/>
          <w:color w:val="000000"/>
          <w:sz w:val="21"/>
          <w:szCs w:val="21"/>
        </w:rPr>
      </w:pPr>
      <w:r>
        <w:rPr>
          <w:rFonts w:hint="eastAsia"/>
          <w:b/>
          <w:bCs/>
          <w:color w:val="000000"/>
          <w:sz w:val="21"/>
          <w:szCs w:val="21"/>
        </w:rPr>
        <w:t>一、为落实政府采购政策需满足的要求：</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614"/>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color w:val="000000"/>
                <w:sz w:val="21"/>
                <w:szCs w:val="21"/>
              </w:rPr>
            </w:pPr>
            <w:r>
              <w:rPr>
                <w:rFonts w:hint="eastAsia"/>
                <w:b/>
                <w:bCs/>
                <w:color w:val="000000"/>
                <w:kern w:val="0"/>
                <w:sz w:val="21"/>
                <w:szCs w:val="21"/>
              </w:rPr>
              <w:t>序号</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b/>
                <w:bCs/>
                <w:color w:val="000000"/>
                <w:sz w:val="21"/>
                <w:szCs w:val="21"/>
              </w:rPr>
            </w:pPr>
            <w:r>
              <w:rPr>
                <w:rFonts w:hint="eastAsia"/>
                <w:b/>
                <w:bCs/>
                <w:color w:val="000000"/>
                <w:kern w:val="0"/>
                <w:sz w:val="21"/>
                <w:szCs w:val="21"/>
              </w:rPr>
              <w:t>政策名称</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b/>
                <w:bCs/>
                <w:color w:val="000000"/>
                <w:sz w:val="21"/>
                <w:szCs w:val="21"/>
              </w:rPr>
            </w:pPr>
            <w:r>
              <w:rPr>
                <w:rFonts w:hint="eastAsia"/>
                <w:b/>
                <w:bCs/>
                <w:color w:val="000000"/>
                <w:kern w:val="0"/>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1</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政府采购促进中小企业发展</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提供材料详见磋商文件第六章“资格文件”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2</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政府采购支持监狱企业发展</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提供材料详见磋商文件第六章“资格文件”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3</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政府采购促进残疾人就业</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提供材料详见磋商文件第六章“资格文件”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4</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政府强制采购节能产品</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5</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政府优先采购节能、环保产品</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6</w:t>
            </w:r>
          </w:p>
        </w:tc>
        <w:tc>
          <w:tcPr>
            <w:tcW w:w="36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政府采购进口产品</w:t>
            </w:r>
          </w:p>
        </w:tc>
        <w:tc>
          <w:tcPr>
            <w:tcW w:w="489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color w:val="000000"/>
                <w:sz w:val="21"/>
                <w:szCs w:val="21"/>
              </w:rPr>
            </w:pPr>
            <w:r>
              <w:rPr>
                <w:rFonts w:hint="eastAsia"/>
                <w:color w:val="000000"/>
                <w:kern w:val="0"/>
                <w:sz w:val="21"/>
                <w:szCs w:val="21"/>
              </w:rPr>
              <w:t>不允许采购进口产品</w:t>
            </w:r>
          </w:p>
        </w:tc>
      </w:tr>
    </w:tbl>
    <w:p>
      <w:pPr>
        <w:adjustRightInd w:val="0"/>
        <w:snapToGrid w:val="0"/>
        <w:spacing w:line="360" w:lineRule="auto"/>
        <w:rPr>
          <w:color w:val="000000"/>
          <w:sz w:val="21"/>
          <w:szCs w:val="21"/>
        </w:rPr>
      </w:pPr>
      <w:r>
        <w:rPr>
          <w:rFonts w:hint="eastAsia"/>
          <w:color w:val="000000"/>
          <w:sz w:val="21"/>
          <w:szCs w:val="21"/>
        </w:rPr>
        <w:t xml:space="preserve"> </w:t>
      </w:r>
    </w:p>
    <w:p>
      <w:pPr>
        <w:adjustRightInd w:val="0"/>
        <w:snapToGrid w:val="0"/>
        <w:spacing w:line="360" w:lineRule="auto"/>
        <w:rPr>
          <w:b/>
          <w:bCs/>
          <w:color w:val="000000"/>
          <w:sz w:val="21"/>
          <w:szCs w:val="21"/>
        </w:rPr>
      </w:pPr>
      <w:r>
        <w:rPr>
          <w:rFonts w:hint="eastAsia"/>
          <w:b/>
          <w:bCs/>
          <w:color w:val="000000"/>
          <w:sz w:val="21"/>
          <w:szCs w:val="21"/>
        </w:rPr>
        <w:t>二、采购资金的支付方式、时间、条件：</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color w:val="000000"/>
                <w:sz w:val="21"/>
                <w:szCs w:val="21"/>
              </w:rPr>
            </w:pPr>
            <w:r>
              <w:rPr>
                <w:rFonts w:hint="eastAsia"/>
                <w:b/>
                <w:bCs/>
                <w:color w:val="000000"/>
                <w:kern w:val="0"/>
                <w:sz w:val="21"/>
                <w:szCs w:val="21"/>
              </w:rPr>
              <w:t>▲履约保证金</w:t>
            </w:r>
          </w:p>
        </w:tc>
        <w:tc>
          <w:tcPr>
            <w:tcW w:w="7528"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color w:val="000000"/>
                <w:sz w:val="21"/>
                <w:szCs w:val="21"/>
              </w:rPr>
            </w:pPr>
            <w:r>
              <w:rPr>
                <w:rFonts w:hint="eastAsia"/>
                <w:color w:val="000000"/>
                <w:kern w:val="0"/>
                <w:sz w:val="21"/>
                <w:szCs w:val="21"/>
              </w:rPr>
              <w:t>1.成交供应商向采购人提供履约保证金，担保方式为：银行汇票或支票担保合同作为本合同附件。担保额度：合同价的2%。成交供应商在合同协议签订前3天内，应按合同规定向采购人提交履约保证金。</w:t>
            </w:r>
          </w:p>
          <w:p>
            <w:pPr>
              <w:adjustRightInd w:val="0"/>
              <w:snapToGrid w:val="0"/>
              <w:spacing w:line="360" w:lineRule="auto"/>
              <w:rPr>
                <w:color w:val="000000"/>
                <w:kern w:val="0"/>
                <w:sz w:val="21"/>
                <w:szCs w:val="21"/>
              </w:rPr>
            </w:pPr>
            <w:r>
              <w:rPr>
                <w:rFonts w:hint="eastAsia"/>
                <w:color w:val="000000"/>
                <w:kern w:val="0"/>
                <w:sz w:val="21"/>
                <w:szCs w:val="21"/>
              </w:rPr>
              <w:t>2.双方约定的其他担保事项：履约保证金金中40%作为质量担保，30%作为工期进度担保，剩余30%作为文明施工担保。</w:t>
            </w:r>
          </w:p>
          <w:p>
            <w:pPr>
              <w:adjustRightInd w:val="0"/>
              <w:snapToGrid w:val="0"/>
              <w:spacing w:line="360" w:lineRule="auto"/>
              <w:rPr>
                <w:color w:val="000000"/>
                <w:kern w:val="0"/>
                <w:sz w:val="21"/>
                <w:szCs w:val="21"/>
              </w:rPr>
            </w:pPr>
            <w:r>
              <w:rPr>
                <w:rFonts w:hint="eastAsia"/>
                <w:color w:val="000000"/>
                <w:kern w:val="0"/>
                <w:sz w:val="21"/>
                <w:szCs w:val="21"/>
              </w:rPr>
              <w:t>3.如成交供应商原因造成合同中止，履约保证金不返还。</w:t>
            </w:r>
          </w:p>
          <w:p>
            <w:pPr>
              <w:adjustRightInd w:val="0"/>
              <w:snapToGrid w:val="0"/>
              <w:spacing w:line="360" w:lineRule="auto"/>
              <w:rPr>
                <w:color w:val="000000"/>
                <w:sz w:val="21"/>
                <w:szCs w:val="21"/>
              </w:rPr>
            </w:pPr>
            <w:r>
              <w:rPr>
                <w:rFonts w:hint="eastAsia"/>
                <w:color w:val="000000"/>
                <w:kern w:val="0"/>
                <w:sz w:val="21"/>
                <w:szCs w:val="21"/>
              </w:rPr>
              <w:t>4.如成交供应商不能按磋商承诺和合同要求履约，采购人将有权扣除相应甚至全部履约保证金。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sz w:val="21"/>
                <w:szCs w:val="21"/>
              </w:rPr>
            </w:pPr>
            <w:r>
              <w:rPr>
                <w:rFonts w:hint="eastAsia"/>
                <w:b/>
                <w:bCs/>
                <w:kern w:val="0"/>
                <w:sz w:val="21"/>
                <w:szCs w:val="21"/>
              </w:rPr>
              <w:t>▲付款方式及</w:t>
            </w:r>
          </w:p>
          <w:p>
            <w:pPr>
              <w:adjustRightInd w:val="0"/>
              <w:snapToGrid w:val="0"/>
              <w:spacing w:line="360" w:lineRule="auto"/>
              <w:jc w:val="center"/>
              <w:rPr>
                <w:b/>
                <w:bCs/>
                <w:sz w:val="21"/>
                <w:szCs w:val="21"/>
              </w:rPr>
            </w:pPr>
            <w:r>
              <w:rPr>
                <w:rFonts w:hint="eastAsia"/>
                <w:b/>
                <w:bCs/>
                <w:kern w:val="0"/>
                <w:sz w:val="21"/>
                <w:szCs w:val="21"/>
              </w:rPr>
              <w:t>质量保证金</w:t>
            </w:r>
          </w:p>
        </w:tc>
        <w:tc>
          <w:tcPr>
            <w:tcW w:w="7528"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sz w:val="21"/>
                <w:szCs w:val="21"/>
              </w:rPr>
            </w:pPr>
            <w:r>
              <w:rPr>
                <w:rFonts w:hint="eastAsia"/>
                <w:kern w:val="0"/>
                <w:sz w:val="21"/>
                <w:szCs w:val="21"/>
              </w:rPr>
              <w:t>合同签订后，采购人支付合同价的30%作为预付款， 合同签订后三日内进场及围墙主体工程完成后支付至合同价的60%（预付款不扣回），工程竣工验收合格后，付至合同价的85%，采购人经审计完成后支付至审计价的98.5%，剩余审计金额的1.5%作为工程质量保证金，缺陷责任期满二年无质量问题或扣除相应扣款（由于承包人维修不及时而发包人自行维修的费用）后返还1.5%质保金（无息）。</w:t>
            </w:r>
          </w:p>
        </w:tc>
      </w:tr>
    </w:tbl>
    <w:p>
      <w:pPr>
        <w:adjustRightInd w:val="0"/>
        <w:snapToGrid w:val="0"/>
        <w:spacing w:line="360" w:lineRule="auto"/>
        <w:rPr>
          <w:sz w:val="21"/>
          <w:szCs w:val="21"/>
        </w:rPr>
      </w:pPr>
      <w:r>
        <w:rPr>
          <w:rFonts w:hint="eastAsia"/>
          <w:sz w:val="21"/>
          <w:szCs w:val="21"/>
        </w:rPr>
        <w:t xml:space="preserve"> </w:t>
      </w:r>
    </w:p>
    <w:p>
      <w:pPr>
        <w:adjustRightInd w:val="0"/>
        <w:snapToGrid w:val="0"/>
        <w:spacing w:line="360" w:lineRule="auto"/>
        <w:rPr>
          <w:b/>
          <w:bCs/>
          <w:sz w:val="21"/>
          <w:szCs w:val="21"/>
        </w:rPr>
      </w:pPr>
      <w:r>
        <w:rPr>
          <w:rFonts w:hint="eastAsia"/>
          <w:b/>
          <w:bCs/>
          <w:sz w:val="21"/>
          <w:szCs w:val="21"/>
        </w:rPr>
        <w:t>三、服务要求（技术要求里另有注明的以技术要求为准）：</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sz w:val="21"/>
                <w:szCs w:val="21"/>
              </w:rPr>
            </w:pPr>
            <w:r>
              <w:rPr>
                <w:rFonts w:hint="eastAsia"/>
                <w:b/>
                <w:bCs/>
                <w:kern w:val="0"/>
                <w:sz w:val="21"/>
                <w:szCs w:val="21"/>
              </w:rPr>
              <w:t>质保期</w:t>
            </w:r>
          </w:p>
        </w:tc>
        <w:tc>
          <w:tcPr>
            <w:tcW w:w="7528"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sz w:val="21"/>
                <w:szCs w:val="21"/>
              </w:rPr>
            </w:pPr>
            <w:r>
              <w:rPr>
                <w:rFonts w:hint="eastAsia"/>
                <w:kern w:val="0"/>
                <w:sz w:val="21"/>
                <w:szCs w:val="21"/>
              </w:rPr>
              <w:t>2年（防水防漏5年）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sz w:val="21"/>
                <w:szCs w:val="21"/>
              </w:rPr>
            </w:pPr>
            <w:r>
              <w:rPr>
                <w:rFonts w:hint="eastAsia"/>
                <w:kern w:val="0"/>
                <w:sz w:val="21"/>
                <w:szCs w:val="21"/>
              </w:rPr>
              <w:t>缺陷责任期</w:t>
            </w:r>
          </w:p>
        </w:tc>
        <w:tc>
          <w:tcPr>
            <w:tcW w:w="7528"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sz w:val="21"/>
                <w:szCs w:val="21"/>
              </w:rPr>
            </w:pPr>
            <w:r>
              <w:rPr>
                <w:rFonts w:hint="eastAsia"/>
                <w:kern w:val="0"/>
                <w:sz w:val="21"/>
                <w:szCs w:val="21"/>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sz w:val="21"/>
                <w:szCs w:val="21"/>
              </w:rPr>
            </w:pPr>
            <w:r>
              <w:rPr>
                <w:rFonts w:hint="eastAsia"/>
                <w:b/>
                <w:bCs/>
                <w:kern w:val="0"/>
                <w:sz w:val="21"/>
                <w:szCs w:val="21"/>
              </w:rPr>
              <w:t>工期要求</w:t>
            </w:r>
          </w:p>
        </w:tc>
        <w:tc>
          <w:tcPr>
            <w:tcW w:w="7528"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sz w:val="21"/>
                <w:szCs w:val="21"/>
              </w:rPr>
            </w:pPr>
            <w:r>
              <w:rPr>
                <w:rFonts w:hint="eastAsia"/>
                <w:kern w:val="0"/>
                <w:sz w:val="21"/>
                <w:szCs w:val="21"/>
              </w:rPr>
              <w:t>45日历天，合同签订日开始计算。</w:t>
            </w:r>
          </w:p>
        </w:tc>
      </w:tr>
    </w:tbl>
    <w:p>
      <w:pPr>
        <w:adjustRightInd w:val="0"/>
        <w:snapToGrid w:val="0"/>
        <w:spacing w:line="360" w:lineRule="auto"/>
        <w:rPr>
          <w:color w:val="000000"/>
          <w:sz w:val="21"/>
          <w:szCs w:val="21"/>
        </w:rPr>
      </w:pPr>
      <w:r>
        <w:rPr>
          <w:rFonts w:hint="eastAsia"/>
          <w:color w:val="000000"/>
          <w:sz w:val="21"/>
          <w:szCs w:val="21"/>
        </w:rPr>
        <w:t xml:space="preserve"> </w:t>
      </w:r>
    </w:p>
    <w:p>
      <w:pPr>
        <w:adjustRightInd w:val="0"/>
        <w:snapToGrid w:val="0"/>
        <w:spacing w:line="360" w:lineRule="auto"/>
        <w:rPr>
          <w:b/>
          <w:bCs/>
          <w:color w:val="000000"/>
          <w:sz w:val="21"/>
          <w:szCs w:val="21"/>
        </w:rPr>
      </w:pPr>
      <w:r>
        <w:rPr>
          <w:rFonts w:hint="eastAsia"/>
          <w:b/>
          <w:bCs/>
          <w:color w:val="000000"/>
          <w:sz w:val="21"/>
          <w:szCs w:val="21"/>
        </w:rPr>
        <w:t>四、技术要求：</w:t>
      </w:r>
    </w:p>
    <w:p>
      <w:pPr>
        <w:pStyle w:val="31"/>
        <w:kinsoku w:val="0"/>
        <w:overflowPunct w:val="0"/>
        <w:spacing w:line="360" w:lineRule="auto"/>
        <w:ind w:left="0" w:firstLine="422" w:firstLineChars="200"/>
        <w:rPr>
          <w:sz w:val="21"/>
          <w:szCs w:val="21"/>
        </w:rPr>
      </w:pPr>
      <w:r>
        <w:rPr>
          <w:rFonts w:hint="eastAsia"/>
          <w:sz w:val="21"/>
          <w:szCs w:val="21"/>
        </w:rPr>
        <w:t>一、项目概况</w:t>
      </w:r>
    </w:p>
    <w:p>
      <w:pPr>
        <w:spacing w:line="360" w:lineRule="auto"/>
        <w:ind w:firstLine="482"/>
        <w:rPr>
          <w:sz w:val="21"/>
          <w:szCs w:val="21"/>
        </w:rPr>
      </w:pPr>
      <w:r>
        <w:rPr>
          <w:rFonts w:hint="eastAsia"/>
          <w:bCs/>
          <w:sz w:val="21"/>
          <w:szCs w:val="21"/>
        </w:rPr>
        <w:t>项目名称：浙江康复医院西溪院区</w:t>
      </w:r>
      <w:r>
        <w:rPr>
          <w:rFonts w:hint="eastAsia"/>
          <w:sz w:val="21"/>
          <w:szCs w:val="21"/>
          <w:lang w:eastAsia="zh-CN"/>
        </w:rPr>
        <w:t>围墙、降噪、雨棚等</w:t>
      </w:r>
      <w:r>
        <w:rPr>
          <w:rFonts w:hint="eastAsia"/>
          <w:sz w:val="21"/>
          <w:szCs w:val="21"/>
        </w:rPr>
        <w:t>工程</w:t>
      </w:r>
    </w:p>
    <w:p>
      <w:pPr>
        <w:spacing w:line="360" w:lineRule="auto"/>
        <w:ind w:firstLine="482"/>
        <w:rPr>
          <w:sz w:val="21"/>
          <w:szCs w:val="21"/>
        </w:rPr>
      </w:pPr>
    </w:p>
    <w:p>
      <w:pPr>
        <w:spacing w:line="360" w:lineRule="auto"/>
        <w:ind w:firstLine="482"/>
        <w:rPr>
          <w:sz w:val="21"/>
          <w:szCs w:val="21"/>
        </w:rPr>
      </w:pPr>
      <w:r>
        <w:rPr>
          <w:rFonts w:hint="eastAsia"/>
          <w:bCs/>
          <w:sz w:val="21"/>
          <w:szCs w:val="21"/>
        </w:rPr>
        <w:t>建设地点：浙江省</w:t>
      </w:r>
      <w:r>
        <w:rPr>
          <w:rFonts w:hint="eastAsia"/>
          <w:sz w:val="21"/>
          <w:szCs w:val="21"/>
        </w:rPr>
        <w:t>杭州市余杭区高教路1号浙江康复医院</w:t>
      </w:r>
    </w:p>
    <w:p>
      <w:pPr>
        <w:pStyle w:val="31"/>
        <w:kinsoku w:val="0"/>
        <w:overflowPunct w:val="0"/>
        <w:spacing w:line="360" w:lineRule="auto"/>
        <w:ind w:left="0" w:firstLine="420" w:firstLineChars="200"/>
        <w:rPr>
          <w:rFonts w:hint="eastAsia" w:eastAsia="宋体"/>
          <w:b w:val="0"/>
          <w:bCs w:val="0"/>
          <w:sz w:val="21"/>
          <w:szCs w:val="21"/>
          <w:lang w:eastAsia="zh-CN"/>
        </w:rPr>
      </w:pPr>
      <w:r>
        <w:rPr>
          <w:rFonts w:hint="eastAsia"/>
          <w:b w:val="0"/>
          <w:bCs w:val="0"/>
          <w:sz w:val="21"/>
          <w:szCs w:val="21"/>
        </w:rPr>
        <w:t>建设性质：</w:t>
      </w:r>
      <w:r>
        <w:rPr>
          <w:rFonts w:hint="eastAsia"/>
          <w:b w:val="0"/>
          <w:sz w:val="21"/>
          <w:szCs w:val="21"/>
          <w:lang w:eastAsia="zh-CN"/>
        </w:rPr>
        <w:t>围墙、降噪、雨棚等</w:t>
      </w:r>
    </w:p>
    <w:p>
      <w:pPr>
        <w:pStyle w:val="31"/>
        <w:kinsoku w:val="0"/>
        <w:overflowPunct w:val="0"/>
        <w:spacing w:line="360" w:lineRule="auto"/>
        <w:ind w:left="0" w:firstLine="420" w:firstLineChars="200"/>
        <w:rPr>
          <w:b w:val="0"/>
          <w:bCs w:val="0"/>
          <w:sz w:val="21"/>
          <w:szCs w:val="21"/>
        </w:rPr>
      </w:pPr>
      <w:r>
        <w:rPr>
          <w:rFonts w:hint="eastAsia"/>
          <w:b w:val="0"/>
          <w:bCs w:val="0"/>
          <w:sz w:val="21"/>
          <w:szCs w:val="21"/>
        </w:rPr>
        <w:t>建设内容：主要包括下表内容：</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442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序号</w:t>
            </w:r>
          </w:p>
        </w:tc>
        <w:tc>
          <w:tcPr>
            <w:tcW w:w="230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内容</w:t>
            </w:r>
          </w:p>
        </w:tc>
        <w:tc>
          <w:tcPr>
            <w:tcW w:w="2209"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整体要求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1</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西溪院区东侧道路旁长度约370米的围墙建设</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与院区北侧现有围墙建设要求相同，造型为连续上升；工程应包括两个车辆出入口的闸机、岗亭调整改造，并需配合市政道路建设。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2</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院区中央水池周边负一层出地面新增三个雨棚</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整体外观、颜色、结构、用材：与区域内已建成的雨棚相统一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3</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冷水机组噪声控制工程</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要求达到效果：治理后，周边噪音白天低于55分贝，夜间低于45分贝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4</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液氧站塑钢护栏安装</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含从路面到罐体的沥青地面硬化、侧石，以及液氧站标准标牌制作安装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5</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主入口警务亭改造</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警务亭的外观和油漆应符合标准警务亭要求，包括强弱电等电气线路和空调安装。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6</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二号楼住院部206病区新增木饰面柜</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材质、颜色与房间内现有柜子相同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7</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血库房间新增给排水</w:t>
            </w:r>
          </w:p>
        </w:tc>
        <w:tc>
          <w:tcPr>
            <w:tcW w:w="2209" w:type="pct"/>
          </w:tcPr>
          <w:p>
            <w:pPr>
              <w:pStyle w:val="31"/>
              <w:kinsoku w:val="0"/>
              <w:overflowPunct w:val="0"/>
              <w:spacing w:line="360" w:lineRule="auto"/>
              <w:ind w:left="0"/>
              <w:rPr>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8</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一站式药房发药台改造</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与周边发药台外观、颜色、结构、用材相同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9</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五号楼一层南入口及两侧与广场地面收缩缝防坠落处理</w:t>
            </w:r>
          </w:p>
        </w:tc>
        <w:tc>
          <w:tcPr>
            <w:tcW w:w="2209" w:type="pct"/>
          </w:tcPr>
          <w:p>
            <w:pPr>
              <w:pStyle w:val="31"/>
              <w:kinsoku w:val="0"/>
              <w:overflowPunct w:val="0"/>
              <w:spacing w:line="360" w:lineRule="auto"/>
              <w:ind w:left="0"/>
              <w:rPr>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10</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三号楼2楼康复治疗办公室走廊新增钢质门</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钢质门采用与本院其他钢质门相同品牌，包括双向门禁安装，需接入医院门禁系统。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Pr>
          <w:p>
            <w:pPr>
              <w:pStyle w:val="31"/>
              <w:kinsoku w:val="0"/>
              <w:overflowPunct w:val="0"/>
              <w:spacing w:line="360" w:lineRule="auto"/>
              <w:ind w:left="0"/>
              <w:jc w:val="center"/>
              <w:rPr>
                <w:b w:val="0"/>
                <w:bCs w:val="0"/>
                <w:kern w:val="0"/>
                <w:sz w:val="21"/>
                <w:szCs w:val="21"/>
              </w:rPr>
            </w:pPr>
            <w:r>
              <w:rPr>
                <w:rFonts w:hint="eastAsia"/>
                <w:b w:val="0"/>
                <w:bCs w:val="0"/>
                <w:kern w:val="0"/>
                <w:sz w:val="21"/>
                <w:szCs w:val="21"/>
              </w:rPr>
              <w:t>11</w:t>
            </w:r>
          </w:p>
        </w:tc>
        <w:tc>
          <w:tcPr>
            <w:tcW w:w="2300"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地下室太平间、医疗垃圾处置间、洗衣房、三号楼空地生活垃圾处置间、五号楼夹层废旧物品库房等一批零星改造工程</w:t>
            </w:r>
          </w:p>
        </w:tc>
        <w:tc>
          <w:tcPr>
            <w:tcW w:w="2209" w:type="pct"/>
          </w:tcPr>
          <w:p>
            <w:pPr>
              <w:pStyle w:val="31"/>
              <w:kinsoku w:val="0"/>
              <w:overflowPunct w:val="0"/>
              <w:spacing w:line="360" w:lineRule="auto"/>
              <w:ind w:left="0"/>
              <w:rPr>
                <w:b w:val="0"/>
                <w:bCs w:val="0"/>
                <w:kern w:val="0"/>
                <w:sz w:val="21"/>
                <w:szCs w:val="21"/>
              </w:rPr>
            </w:pPr>
            <w:r>
              <w:rPr>
                <w:rFonts w:hint="eastAsia"/>
                <w:b w:val="0"/>
                <w:bCs w:val="0"/>
                <w:kern w:val="0"/>
                <w:sz w:val="21"/>
                <w:szCs w:val="21"/>
              </w:rPr>
              <w:t>根据现场情况，制定设计方案、工程量清单；包含在招标总价内。</w:t>
            </w:r>
          </w:p>
        </w:tc>
      </w:tr>
    </w:tbl>
    <w:p>
      <w:pPr>
        <w:pStyle w:val="3"/>
        <w:kinsoku w:val="0"/>
        <w:overflowPunct w:val="0"/>
        <w:spacing w:line="360" w:lineRule="auto"/>
        <w:ind w:firstLine="420" w:firstLineChars="200"/>
        <w:rPr>
          <w:rFonts w:ascii="宋体" w:eastAsia="宋体"/>
          <w:sz w:val="21"/>
          <w:szCs w:val="21"/>
        </w:rPr>
      </w:pPr>
    </w:p>
    <w:p>
      <w:pPr>
        <w:pStyle w:val="3"/>
        <w:kinsoku w:val="0"/>
        <w:overflowPunct w:val="0"/>
        <w:spacing w:line="360" w:lineRule="auto"/>
        <w:ind w:firstLine="420" w:firstLineChars="200"/>
        <w:rPr>
          <w:rFonts w:ascii="宋体" w:eastAsia="宋体"/>
          <w:b/>
          <w:bCs/>
          <w:sz w:val="21"/>
          <w:szCs w:val="21"/>
        </w:rPr>
      </w:pPr>
      <w:r>
        <w:rPr>
          <w:rFonts w:hint="eastAsia" w:ascii="宋体" w:eastAsia="宋体"/>
          <w:sz w:val="21"/>
          <w:szCs w:val="21"/>
        </w:rPr>
        <w:t>二、</w:t>
      </w:r>
      <w:r>
        <w:rPr>
          <w:rFonts w:hint="eastAsia" w:ascii="宋体" w:eastAsia="宋体"/>
          <w:b/>
          <w:bCs/>
          <w:sz w:val="21"/>
          <w:szCs w:val="21"/>
        </w:rPr>
        <w:t xml:space="preserve">招标范围 </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本项目批复范围内全部内容的工程设计、工程施工、材料设备采购与安装、试运行、竣工验收、备案、移交和工程缺陷责任期内的缺陷修复、保修服务等内容，以及对工程项目进行质量、安全、进度、费用、合同、信息等管理和控制。</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1）设计：包括项目规划红线范围内的各专业工程初步设计优化、施工图设计，并负责施工图申报并取得审图合格证。包括但不限于工程规划范围内的施工图设计、深化 设计和专项设计等所有设计。其中专项设计包括但不限于建筑、设备安装工程、消防等所有本项目涉及的专项深化设计。</w:t>
      </w:r>
    </w:p>
    <w:p>
      <w:pPr>
        <w:pStyle w:val="3"/>
        <w:kinsoku w:val="0"/>
        <w:overflowPunct w:val="0"/>
        <w:spacing w:line="360" w:lineRule="auto"/>
        <w:ind w:firstLine="420" w:firstLineChars="200"/>
        <w:rPr>
          <w:rFonts w:ascii="宋体" w:eastAsia="宋体"/>
          <w:color w:val="000000" w:themeColor="text1"/>
          <w:sz w:val="21"/>
          <w:szCs w:val="21"/>
          <w14:textFill>
            <w14:solidFill>
              <w14:schemeClr w14:val="tx1"/>
            </w14:solidFill>
          </w14:textFill>
        </w:rPr>
      </w:pPr>
      <w:r>
        <w:rPr>
          <w:rFonts w:hint="eastAsia" w:ascii="宋体" w:eastAsia="宋体"/>
          <w:sz w:val="21"/>
          <w:szCs w:val="21"/>
        </w:rPr>
        <w:t>2）采购：</w:t>
      </w:r>
      <w:r>
        <w:rPr>
          <w:rFonts w:hint="eastAsia" w:ascii="宋体" w:eastAsia="宋体"/>
          <w:color w:val="000000" w:themeColor="text1"/>
          <w:sz w:val="21"/>
          <w:szCs w:val="21"/>
          <w14:textFill>
            <w14:solidFill>
              <w14:schemeClr w14:val="tx1"/>
            </w14:solidFill>
          </w14:textFill>
        </w:rPr>
        <w:t>外立面石材、设施设备等所有材料及设备的采购、保管、安装及调试、试运行、移交、构成工程不可分割的设施设备以及质保期内的保修服务等。</w:t>
      </w:r>
    </w:p>
    <w:p>
      <w:pPr>
        <w:pStyle w:val="3"/>
        <w:kinsoku w:val="0"/>
        <w:overflowPunct w:val="0"/>
        <w:spacing w:line="360" w:lineRule="auto"/>
        <w:ind w:firstLine="420" w:firstLineChars="200"/>
        <w:rPr>
          <w:rFonts w:ascii="宋体" w:eastAsia="宋体"/>
          <w:sz w:val="21"/>
          <w:szCs w:val="21"/>
        </w:rPr>
      </w:pPr>
      <w:r>
        <w:rPr>
          <w:rFonts w:hint="eastAsia" w:ascii="宋体" w:eastAsia="宋体"/>
          <w:color w:val="000000" w:themeColor="text1"/>
          <w:sz w:val="21"/>
          <w:szCs w:val="21"/>
          <w14:textFill>
            <w14:solidFill>
              <w14:schemeClr w14:val="tx1"/>
            </w14:solidFill>
          </w14:textFill>
        </w:rPr>
        <w:t>3）施工：包括施工图设计范围内的改造、设备安装</w:t>
      </w:r>
      <w:r>
        <w:rPr>
          <w:rFonts w:hint="eastAsia" w:ascii="宋体" w:eastAsia="宋体"/>
          <w:sz w:val="21"/>
          <w:szCs w:val="21"/>
        </w:rPr>
        <w:t>等所有内容。施工中要确保屋面层</w:t>
      </w:r>
      <w:r>
        <w:rPr>
          <w:rFonts w:hint="eastAsia" w:ascii="宋体" w:eastAsia="宋体"/>
          <w:sz w:val="21"/>
          <w:szCs w:val="21"/>
          <w:lang w:eastAsia="zh-CN"/>
        </w:rPr>
        <w:t>等</w:t>
      </w:r>
      <w:r>
        <w:rPr>
          <w:rFonts w:hint="eastAsia" w:ascii="宋体" w:eastAsia="宋体"/>
          <w:sz w:val="21"/>
          <w:szCs w:val="21"/>
        </w:rPr>
        <w:t>不受到破坏或者有相应的修复措施。屋面和楼层施工中的材料运输和堆放、管理问题要明确责任。</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4）总承包管理服务：总承包管理是指组织设计、设备购置、建筑安装施工及项目管理工作，并负责对本项目的质量、安全、进度、费用、合同、信息资料等进行管理和控制。包括但不限于项目前后期的所有审批手续（包含但不限于办理质安监手续、施工 许可证、各项评估等）、采购、项目全过程施工管理、竣工验收、竣工备案、整体移交及相关论证、工程保险、工程保修管理等所有总承包管理服务工作，所产生的费用由投标人在投标报价中自行综合考虑，不另行计费。</w:t>
      </w:r>
    </w:p>
    <w:p>
      <w:pPr>
        <w:pStyle w:val="31"/>
        <w:kinsoku w:val="0"/>
        <w:overflowPunct w:val="0"/>
        <w:spacing w:line="360" w:lineRule="auto"/>
        <w:ind w:left="0" w:firstLine="422" w:firstLineChars="200"/>
        <w:rPr>
          <w:b w:val="0"/>
          <w:bCs w:val="0"/>
          <w:sz w:val="21"/>
          <w:szCs w:val="21"/>
        </w:rPr>
      </w:pPr>
      <w:r>
        <w:rPr>
          <w:rFonts w:hint="eastAsia"/>
          <w:sz w:val="21"/>
          <w:szCs w:val="21"/>
        </w:rPr>
        <w:t>三、时间要求</w:t>
      </w:r>
    </w:p>
    <w:p>
      <w:pPr>
        <w:pStyle w:val="3"/>
        <w:kinsoku w:val="0"/>
        <w:overflowPunct w:val="0"/>
        <w:spacing w:line="360" w:lineRule="auto"/>
        <w:ind w:firstLine="420" w:firstLineChars="20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计划工期：</w:t>
      </w:r>
      <w:r>
        <w:rPr>
          <w:rFonts w:hint="eastAsia" w:ascii="宋体" w:eastAsia="宋体"/>
          <w:color w:val="000000" w:themeColor="text1"/>
          <w:sz w:val="21"/>
          <w:szCs w:val="21"/>
          <w:u w:val="single"/>
          <w14:textFill>
            <w14:solidFill>
              <w14:schemeClr w14:val="tx1"/>
            </w14:solidFill>
          </w14:textFill>
        </w:rPr>
        <w:t>45</w:t>
      </w:r>
      <w:r>
        <w:rPr>
          <w:rFonts w:hint="eastAsia" w:ascii="宋体" w:eastAsia="宋体"/>
          <w:color w:val="000000" w:themeColor="text1"/>
          <w:sz w:val="21"/>
          <w:szCs w:val="21"/>
          <w14:textFill>
            <w14:solidFill>
              <w14:schemeClr w14:val="tx1"/>
            </w14:solidFill>
          </w14:textFill>
        </w:rPr>
        <w:t>日历天，其中设计服务期</w:t>
      </w:r>
      <w:r>
        <w:rPr>
          <w:rFonts w:hint="eastAsia" w:ascii="宋体" w:eastAsia="宋体"/>
          <w:color w:val="000000" w:themeColor="text1"/>
          <w:sz w:val="21"/>
          <w:szCs w:val="21"/>
          <w:u w:val="single"/>
          <w14:textFill>
            <w14:solidFill>
              <w14:schemeClr w14:val="tx1"/>
            </w14:solidFill>
          </w14:textFill>
        </w:rPr>
        <w:t>7</w:t>
      </w:r>
      <w:r>
        <w:rPr>
          <w:rFonts w:hint="eastAsia" w:ascii="宋体" w:eastAsia="宋体"/>
          <w:color w:val="000000" w:themeColor="text1"/>
          <w:sz w:val="21"/>
          <w:szCs w:val="21"/>
          <w14:textFill>
            <w14:solidFill>
              <w14:schemeClr w14:val="tx1"/>
            </w14:solidFill>
          </w14:textFill>
        </w:rPr>
        <w:t>日历天（含深化设计、施工图设计）， 施工工期为</w:t>
      </w:r>
      <w:r>
        <w:rPr>
          <w:rFonts w:hint="eastAsia" w:ascii="宋体" w:eastAsia="宋体"/>
          <w:color w:val="000000" w:themeColor="text1"/>
          <w:sz w:val="21"/>
          <w:szCs w:val="21"/>
          <w:u w:val="single"/>
          <w14:textFill>
            <w14:solidFill>
              <w14:schemeClr w14:val="tx1"/>
            </w14:solidFill>
          </w14:textFill>
        </w:rPr>
        <w:t xml:space="preserve"> 38 </w:t>
      </w:r>
      <w:r>
        <w:rPr>
          <w:rFonts w:hint="eastAsia" w:ascii="宋体" w:eastAsia="宋体"/>
          <w:color w:val="000000" w:themeColor="text1"/>
          <w:sz w:val="21"/>
          <w:szCs w:val="21"/>
          <w14:textFill>
            <w14:solidFill>
              <w14:schemeClr w14:val="tx1"/>
            </w14:solidFill>
          </w14:textFill>
        </w:rPr>
        <w:t>日历天。</w:t>
      </w:r>
    </w:p>
    <w:p>
      <w:pPr>
        <w:pStyle w:val="3"/>
        <w:kinsoku w:val="0"/>
        <w:overflowPunct w:val="0"/>
        <w:spacing w:line="360" w:lineRule="auto"/>
        <w:ind w:firstLine="422" w:firstLineChars="200"/>
        <w:rPr>
          <w:rFonts w:ascii="宋体" w:eastAsia="宋体"/>
          <w:b/>
          <w:bCs/>
          <w:sz w:val="21"/>
          <w:szCs w:val="21"/>
        </w:rPr>
      </w:pPr>
      <w:r>
        <w:rPr>
          <w:rFonts w:hint="eastAsia" w:ascii="宋体" w:eastAsia="宋体"/>
          <w:b/>
          <w:bCs/>
          <w:sz w:val="21"/>
          <w:szCs w:val="21"/>
        </w:rPr>
        <w:t xml:space="preserve">四、招标人需提供的资料（如有）： </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1、立项文件；</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2、可行性研究报告；</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 xml:space="preserve">3、概算（仅作参考）； </w:t>
      </w:r>
    </w:p>
    <w:p>
      <w:pPr>
        <w:pStyle w:val="3"/>
        <w:kinsoku w:val="0"/>
        <w:overflowPunct w:val="0"/>
        <w:spacing w:line="360" w:lineRule="auto"/>
        <w:ind w:firstLine="422" w:firstLineChars="200"/>
        <w:rPr>
          <w:rFonts w:ascii="宋体" w:eastAsia="宋体"/>
          <w:sz w:val="21"/>
          <w:szCs w:val="21"/>
        </w:rPr>
      </w:pPr>
      <w:r>
        <w:rPr>
          <w:rFonts w:hint="eastAsia" w:ascii="宋体" w:eastAsia="宋体"/>
          <w:b/>
          <w:bCs/>
          <w:sz w:val="21"/>
          <w:szCs w:val="21"/>
        </w:rPr>
        <w:t>五、施工图设计任务书</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1、设计依据：</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（1）招标人提供的设计范围内相关资料及施工现场实际情况；</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（2）招标人的相关要求；</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（3）详见本项目可行性研究报告；</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（4）现行国家、省、市有关法律、法规及行业规范和地方规范。</w:t>
      </w:r>
    </w:p>
    <w:p>
      <w:pPr>
        <w:pStyle w:val="3"/>
        <w:kinsoku w:val="0"/>
        <w:overflowPunct w:val="0"/>
        <w:spacing w:line="360" w:lineRule="auto"/>
        <w:ind w:firstLine="420" w:firstLineChars="20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注：本工程基本无基础图纸，设计所需的基础资料需现场踏勘自行收集。</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2、施工图设计深度达到国家规范要求，满足施工图预算编制需要。</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3、施工图设计文件编制要求：</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（1）设计文件的编制，必须贯彻执行国家及地方有关工程建设的政策法规，应符合国家现行的工程建设标准，设计规范和制图标准以及确定投资的有关指标，定额和费 用标准 的规定。各阶段设计文件要完整，内容齐全，深度符合规定，文字说明、图纸表述清 晰、准确，整个文件要经过严格校审。施工图设计文件应满足设备材料采购、非标准设备制作和施工的需要。</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（2）在设计文件编制前，应进行必要的调查研究，弄清与工程设计有关的基本条件，收集必要的设计基本资料，进行认真分析。</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（3）进行限额设计，严格执行经批准的投资估算和初步设计概算，在初步设计等后续工作中不得突破批复的建设规模及投资额等相应费用。</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（4）对于施工图深化设计阶段，建设单位确无法提供相关资料的，由中标单位自行收集资料或现场踏勘的方式确定；</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4、</w:t>
      </w:r>
      <w:r>
        <w:rPr>
          <w:rFonts w:hint="eastAsia" w:ascii="宋体" w:eastAsia="宋体"/>
          <w:spacing w:val="-12"/>
          <w:sz w:val="21"/>
          <w:szCs w:val="21"/>
        </w:rPr>
        <w:t>施工图设计文件的深度应满足下列要求：</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（1）能据此以编制施工图预算、工程量清单；</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（2）能据此以安排材料，设备订货和非标准设备的制定；</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（3）能据此以进行施工和安装；</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（4）能据此以进行工程验收；</w:t>
      </w:r>
    </w:p>
    <w:p>
      <w:pPr>
        <w:pStyle w:val="3"/>
        <w:kinsoku w:val="0"/>
        <w:overflowPunct w:val="0"/>
        <w:spacing w:line="360" w:lineRule="auto"/>
        <w:ind w:firstLine="420" w:firstLineChars="200"/>
        <w:rPr>
          <w:rFonts w:ascii="宋体" w:eastAsia="宋体"/>
          <w:color w:val="000000" w:themeColor="text1"/>
          <w:sz w:val="21"/>
          <w:szCs w:val="21"/>
          <w14:textFill>
            <w14:solidFill>
              <w14:schemeClr w14:val="tx1"/>
            </w14:solidFill>
          </w14:textFill>
        </w:rPr>
      </w:pPr>
      <w:r>
        <w:rPr>
          <w:rFonts w:hint="eastAsia" w:ascii="宋体" w:eastAsia="宋体"/>
          <w:color w:val="000000" w:themeColor="text1"/>
          <w:sz w:val="21"/>
          <w:szCs w:val="21"/>
          <w14:textFill>
            <w14:solidFill>
              <w14:schemeClr w14:val="tx1"/>
            </w14:solidFill>
          </w14:textFill>
        </w:rPr>
        <w:t>5、中标人应在施工开始前提供设计图纸</w:t>
      </w:r>
      <w:r>
        <w:rPr>
          <w:rFonts w:hint="eastAsia" w:ascii="宋体" w:eastAsia="宋体"/>
          <w:color w:val="000000" w:themeColor="text1"/>
          <w:sz w:val="21"/>
          <w:szCs w:val="21"/>
          <w:highlight w:val="none"/>
          <w14:textFill>
            <w14:solidFill>
              <w14:schemeClr w14:val="tx1"/>
            </w14:solidFill>
          </w14:textFill>
        </w:rPr>
        <w:t>1</w:t>
      </w:r>
      <w:r>
        <w:rPr>
          <w:rFonts w:hint="eastAsia" w:ascii="宋体" w:eastAsia="宋体"/>
          <w:color w:val="000000" w:themeColor="text1"/>
          <w:sz w:val="21"/>
          <w:szCs w:val="21"/>
          <w14:textFill>
            <w14:solidFill>
              <w14:schemeClr w14:val="tx1"/>
            </w14:solidFill>
          </w14:textFill>
        </w:rPr>
        <w:t>套，竣工后提供规范的竣工图纸4套。</w:t>
      </w:r>
    </w:p>
    <w:p>
      <w:pPr>
        <w:pStyle w:val="3"/>
        <w:kinsoku w:val="0"/>
        <w:overflowPunct w:val="0"/>
        <w:spacing w:line="360" w:lineRule="auto"/>
        <w:ind w:firstLine="422" w:firstLineChars="200"/>
        <w:rPr>
          <w:rFonts w:ascii="宋体" w:eastAsia="宋体"/>
          <w:sz w:val="21"/>
          <w:szCs w:val="21"/>
        </w:rPr>
      </w:pPr>
      <w:r>
        <w:rPr>
          <w:rFonts w:hint="eastAsia" w:ascii="宋体" w:eastAsia="宋体"/>
          <w:b/>
          <w:bCs/>
          <w:sz w:val="21"/>
          <w:szCs w:val="21"/>
        </w:rPr>
        <w:t>六、总承包管理机构人员配备要求</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《项目班组人员基本配备表》</w:t>
      </w:r>
    </w:p>
    <w:tbl>
      <w:tblPr>
        <w:tblStyle w:val="16"/>
        <w:tblW w:w="9441" w:type="dxa"/>
        <w:jc w:val="center"/>
        <w:tblLayout w:type="fixed"/>
        <w:tblCellMar>
          <w:top w:w="0" w:type="dxa"/>
          <w:left w:w="0" w:type="dxa"/>
          <w:bottom w:w="0" w:type="dxa"/>
          <w:right w:w="0" w:type="dxa"/>
        </w:tblCellMar>
      </w:tblPr>
      <w:tblGrid>
        <w:gridCol w:w="2975"/>
        <w:gridCol w:w="672"/>
        <w:gridCol w:w="1584"/>
        <w:gridCol w:w="1488"/>
        <w:gridCol w:w="2722"/>
      </w:tblGrid>
      <w:tr>
        <w:tblPrEx>
          <w:tblCellMar>
            <w:top w:w="0" w:type="dxa"/>
            <w:left w:w="0" w:type="dxa"/>
            <w:bottom w:w="0" w:type="dxa"/>
            <w:right w:w="0" w:type="dxa"/>
          </w:tblCellMar>
        </w:tblPrEx>
        <w:trPr>
          <w:trHeight w:val="1242" w:hRule="atLeast"/>
          <w:jc w:val="center"/>
        </w:trPr>
        <w:tc>
          <w:tcPr>
            <w:tcW w:w="2975" w:type="dxa"/>
            <w:tcBorders>
              <w:top w:val="single" w:color="000000" w:sz="4" w:space="0"/>
              <w:left w:val="single" w:color="000000" w:sz="4" w:space="0"/>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b/>
                <w:bCs/>
                <w:sz w:val="21"/>
                <w:szCs w:val="21"/>
              </w:rPr>
              <w:t>组别</w:t>
            </w: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b/>
                <w:bCs/>
                <w:sz w:val="21"/>
                <w:szCs w:val="21"/>
              </w:rPr>
              <w:t>序号</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b/>
                <w:bCs/>
                <w:sz w:val="21"/>
                <w:szCs w:val="21"/>
              </w:rPr>
              <w:t>名</w:t>
            </w:r>
            <w:r>
              <w:rPr>
                <w:rFonts w:hint="eastAsia"/>
                <w:b/>
                <w:bCs/>
                <w:sz w:val="21"/>
                <w:szCs w:val="21"/>
              </w:rPr>
              <w:tab/>
            </w:r>
            <w:r>
              <w:rPr>
                <w:rFonts w:hint="eastAsia"/>
                <w:b/>
                <w:bCs/>
                <w:sz w:val="21"/>
                <w:szCs w:val="21"/>
              </w:rPr>
              <w:t>称</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b/>
                <w:bCs/>
                <w:sz w:val="21"/>
                <w:szCs w:val="21"/>
              </w:rPr>
              <w:t>提供证书人数不 少于（人）</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b/>
                <w:bCs/>
                <w:sz w:val="21"/>
                <w:szCs w:val="21"/>
              </w:rPr>
              <w:t>备注</w:t>
            </w:r>
          </w:p>
        </w:tc>
      </w:tr>
      <w:tr>
        <w:tblPrEx>
          <w:tblCellMar>
            <w:top w:w="0" w:type="dxa"/>
            <w:left w:w="0" w:type="dxa"/>
            <w:bottom w:w="0" w:type="dxa"/>
            <w:right w:w="0" w:type="dxa"/>
          </w:tblCellMar>
        </w:tblPrEx>
        <w:trPr>
          <w:trHeight w:val="1774" w:hRule="atLeast"/>
          <w:jc w:val="center"/>
        </w:trPr>
        <w:tc>
          <w:tcPr>
            <w:tcW w:w="2975" w:type="dxa"/>
            <w:vMerge w:val="restart"/>
            <w:tcBorders>
              <w:top w:val="nil"/>
              <w:left w:val="single" w:color="000000" w:sz="4" w:space="0"/>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总承</w:t>
            </w:r>
            <w:r>
              <w:rPr>
                <w:rFonts w:hint="eastAsia"/>
                <w:spacing w:val="-3"/>
                <w:sz w:val="21"/>
                <w:szCs w:val="21"/>
              </w:rPr>
              <w:t>包</w:t>
            </w:r>
            <w:r>
              <w:rPr>
                <w:rFonts w:hint="eastAsia"/>
                <w:sz w:val="21"/>
                <w:szCs w:val="21"/>
              </w:rPr>
              <w:t>管</w:t>
            </w:r>
            <w:r>
              <w:rPr>
                <w:rFonts w:hint="eastAsia"/>
                <w:spacing w:val="-3"/>
                <w:sz w:val="21"/>
                <w:szCs w:val="21"/>
              </w:rPr>
              <w:t>理</w:t>
            </w:r>
            <w:r>
              <w:rPr>
                <w:rFonts w:hint="eastAsia"/>
                <w:sz w:val="21"/>
                <w:szCs w:val="21"/>
              </w:rPr>
              <w:t>组</w:t>
            </w:r>
            <w:r>
              <w:rPr>
                <w:rFonts w:hint="eastAsia"/>
                <w:spacing w:val="-3"/>
                <w:sz w:val="21"/>
                <w:szCs w:val="21"/>
              </w:rPr>
              <w:t>人</w:t>
            </w:r>
            <w:r>
              <w:rPr>
                <w:rFonts w:hint="eastAsia"/>
                <w:sz w:val="21"/>
                <w:szCs w:val="21"/>
              </w:rPr>
              <w:t>员</w:t>
            </w:r>
          </w:p>
          <w:p>
            <w:pPr>
              <w:pStyle w:val="26"/>
              <w:kinsoku w:val="0"/>
              <w:overflowPunct w:val="0"/>
              <w:spacing w:line="360" w:lineRule="auto"/>
              <w:jc w:val="center"/>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p>
          <w:p>
            <w:pPr>
              <w:pStyle w:val="26"/>
              <w:kinsoku w:val="0"/>
              <w:overflowPunct w:val="0"/>
              <w:spacing w:line="360" w:lineRule="auto"/>
              <w:jc w:val="center"/>
              <w:rPr>
                <w:sz w:val="21"/>
                <w:szCs w:val="21"/>
              </w:rPr>
            </w:pPr>
            <w:r>
              <w:rPr>
                <w:rFonts w:hint="eastAsia"/>
                <w:sz w:val="21"/>
                <w:szCs w:val="21"/>
              </w:rPr>
              <w:t>项目</w:t>
            </w:r>
            <w:r>
              <w:rPr>
                <w:rFonts w:hint="eastAsia"/>
                <w:spacing w:val="-3"/>
                <w:sz w:val="21"/>
                <w:szCs w:val="21"/>
              </w:rPr>
              <w:t>负</w:t>
            </w:r>
            <w:r>
              <w:rPr>
                <w:rFonts w:hint="eastAsia"/>
                <w:sz w:val="21"/>
                <w:szCs w:val="21"/>
              </w:rPr>
              <w:t>责人</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具有二级</w:t>
            </w:r>
            <w:r>
              <w:rPr>
                <w:rFonts w:hint="eastAsia"/>
                <w:spacing w:val="-3"/>
                <w:sz w:val="21"/>
                <w:szCs w:val="21"/>
              </w:rPr>
              <w:t>注</w:t>
            </w:r>
            <w:r>
              <w:rPr>
                <w:rFonts w:hint="eastAsia"/>
                <w:sz w:val="21"/>
                <w:szCs w:val="21"/>
              </w:rPr>
              <w:t>册</w:t>
            </w:r>
            <w:r>
              <w:rPr>
                <w:rFonts w:hint="eastAsia"/>
                <w:spacing w:val="-3"/>
                <w:sz w:val="21"/>
                <w:szCs w:val="21"/>
              </w:rPr>
              <w:t>建</w:t>
            </w:r>
            <w:r>
              <w:rPr>
                <w:rFonts w:hint="eastAsia"/>
                <w:sz w:val="21"/>
                <w:szCs w:val="21"/>
              </w:rPr>
              <w:t>筑</w:t>
            </w:r>
            <w:r>
              <w:rPr>
                <w:rFonts w:hint="eastAsia"/>
                <w:spacing w:val="-3"/>
                <w:sz w:val="21"/>
                <w:szCs w:val="21"/>
              </w:rPr>
              <w:t>师</w:t>
            </w:r>
            <w:r>
              <w:rPr>
                <w:rFonts w:hint="eastAsia"/>
                <w:sz w:val="21"/>
                <w:szCs w:val="21"/>
              </w:rPr>
              <w:t>或</w:t>
            </w:r>
            <w:r>
              <w:rPr>
                <w:rFonts w:hint="eastAsia"/>
                <w:spacing w:val="-3"/>
                <w:sz w:val="21"/>
                <w:szCs w:val="21"/>
              </w:rPr>
              <w:t>二</w:t>
            </w:r>
            <w:r>
              <w:rPr>
                <w:rFonts w:hint="eastAsia"/>
                <w:sz w:val="21"/>
                <w:szCs w:val="21"/>
              </w:rPr>
              <w:t>级注册建造</w:t>
            </w:r>
            <w:r>
              <w:rPr>
                <w:rFonts w:hint="eastAsia"/>
                <w:spacing w:val="-3"/>
                <w:sz w:val="21"/>
                <w:szCs w:val="21"/>
              </w:rPr>
              <w:t>师</w:t>
            </w:r>
            <w:r>
              <w:rPr>
                <w:rFonts w:hint="eastAsia"/>
                <w:sz w:val="21"/>
                <w:szCs w:val="21"/>
              </w:rPr>
              <w:t>（</w:t>
            </w:r>
            <w:r>
              <w:rPr>
                <w:rFonts w:hint="eastAsia"/>
                <w:spacing w:val="-3"/>
                <w:sz w:val="21"/>
                <w:szCs w:val="21"/>
              </w:rPr>
              <w:t>机电工程或建筑工程专</w:t>
            </w:r>
            <w:r>
              <w:rPr>
                <w:rFonts w:hint="eastAsia"/>
                <w:sz w:val="21"/>
                <w:szCs w:val="21"/>
              </w:rPr>
              <w:t>业</w:t>
            </w:r>
            <w:r>
              <w:rPr>
                <w:rFonts w:hint="eastAsia"/>
                <w:spacing w:val="-3"/>
                <w:sz w:val="21"/>
                <w:szCs w:val="21"/>
              </w:rPr>
              <w:t>）</w:t>
            </w:r>
            <w:r>
              <w:rPr>
                <w:rFonts w:hint="eastAsia"/>
                <w:sz w:val="21"/>
                <w:szCs w:val="21"/>
              </w:rPr>
              <w:t>或注册 监理</w:t>
            </w:r>
            <w:r>
              <w:rPr>
                <w:rFonts w:hint="eastAsia"/>
                <w:spacing w:val="-3"/>
                <w:sz w:val="21"/>
                <w:szCs w:val="21"/>
              </w:rPr>
              <w:t>工</w:t>
            </w:r>
            <w:r>
              <w:rPr>
                <w:rFonts w:hint="eastAsia"/>
                <w:sz w:val="21"/>
                <w:szCs w:val="21"/>
              </w:rPr>
              <w:t>程</w:t>
            </w:r>
            <w:r>
              <w:rPr>
                <w:rFonts w:hint="eastAsia"/>
                <w:spacing w:val="-3"/>
                <w:sz w:val="21"/>
                <w:szCs w:val="21"/>
              </w:rPr>
              <w:t>师</w:t>
            </w:r>
            <w:r>
              <w:rPr>
                <w:rFonts w:hint="eastAsia"/>
                <w:sz w:val="21"/>
                <w:szCs w:val="21"/>
              </w:rPr>
              <w:t>（</w:t>
            </w:r>
            <w:r>
              <w:rPr>
                <w:rFonts w:hint="eastAsia"/>
                <w:spacing w:val="-3"/>
                <w:sz w:val="21"/>
                <w:szCs w:val="21"/>
              </w:rPr>
              <w:t>建</w:t>
            </w:r>
            <w:r>
              <w:rPr>
                <w:rFonts w:hint="eastAsia"/>
                <w:sz w:val="21"/>
                <w:szCs w:val="21"/>
              </w:rPr>
              <w:t>筑</w:t>
            </w:r>
            <w:r>
              <w:rPr>
                <w:rFonts w:hint="eastAsia"/>
                <w:spacing w:val="-3"/>
                <w:sz w:val="21"/>
                <w:szCs w:val="21"/>
              </w:rPr>
              <w:t>专</w:t>
            </w:r>
            <w:r>
              <w:rPr>
                <w:rFonts w:hint="eastAsia"/>
                <w:sz w:val="21"/>
                <w:szCs w:val="21"/>
              </w:rPr>
              <w:t>业</w:t>
            </w:r>
            <w:r>
              <w:rPr>
                <w:rFonts w:hint="eastAsia"/>
                <w:spacing w:val="-3"/>
                <w:sz w:val="21"/>
                <w:szCs w:val="21"/>
              </w:rPr>
              <w:t>）</w:t>
            </w:r>
            <w:r>
              <w:rPr>
                <w:rFonts w:hint="eastAsia"/>
                <w:sz w:val="21"/>
                <w:szCs w:val="21"/>
              </w:rPr>
              <w:t>资格</w:t>
            </w:r>
          </w:p>
        </w:tc>
      </w:tr>
      <w:tr>
        <w:tblPrEx>
          <w:tblCellMar>
            <w:top w:w="0" w:type="dxa"/>
            <w:left w:w="0" w:type="dxa"/>
            <w:bottom w:w="0" w:type="dxa"/>
            <w:right w:w="0" w:type="dxa"/>
          </w:tblCellMar>
        </w:tblPrEx>
        <w:trPr>
          <w:trHeight w:val="1092" w:hRule="atLeast"/>
          <w:jc w:val="center"/>
        </w:trPr>
        <w:tc>
          <w:tcPr>
            <w:tcW w:w="2975"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2</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造价</w:t>
            </w:r>
            <w:r>
              <w:rPr>
                <w:rFonts w:hint="eastAsia"/>
                <w:spacing w:val="-3"/>
                <w:sz w:val="21"/>
                <w:szCs w:val="21"/>
              </w:rPr>
              <w:t>投</w:t>
            </w:r>
            <w:r>
              <w:rPr>
                <w:rFonts w:hint="eastAsia"/>
                <w:sz w:val="21"/>
                <w:szCs w:val="21"/>
              </w:rPr>
              <w:t>资</w:t>
            </w:r>
            <w:r>
              <w:rPr>
                <w:rFonts w:hint="eastAsia"/>
                <w:spacing w:val="-3"/>
                <w:sz w:val="21"/>
                <w:szCs w:val="21"/>
              </w:rPr>
              <w:t>管</w:t>
            </w:r>
            <w:r>
              <w:rPr>
                <w:rFonts w:hint="eastAsia"/>
                <w:sz w:val="21"/>
                <w:szCs w:val="21"/>
              </w:rPr>
              <w:t>理</w:t>
            </w:r>
            <w:r>
              <w:rPr>
                <w:rFonts w:hint="eastAsia"/>
                <w:spacing w:val="-3"/>
                <w:sz w:val="21"/>
                <w:szCs w:val="21"/>
              </w:rPr>
              <w:t>工</w:t>
            </w:r>
            <w:r>
              <w:rPr>
                <w:rFonts w:hint="eastAsia"/>
                <w:sz w:val="21"/>
                <w:szCs w:val="21"/>
              </w:rPr>
              <w:t>程师</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注册</w:t>
            </w:r>
            <w:r>
              <w:rPr>
                <w:rFonts w:hint="eastAsia"/>
                <w:spacing w:val="-3"/>
                <w:sz w:val="21"/>
                <w:szCs w:val="21"/>
              </w:rPr>
              <w:t>造</w:t>
            </w:r>
            <w:r>
              <w:rPr>
                <w:rFonts w:hint="eastAsia"/>
                <w:sz w:val="21"/>
                <w:szCs w:val="21"/>
              </w:rPr>
              <w:t>价</w:t>
            </w:r>
            <w:r>
              <w:rPr>
                <w:rFonts w:hint="eastAsia"/>
                <w:spacing w:val="-3"/>
                <w:sz w:val="21"/>
                <w:szCs w:val="21"/>
              </w:rPr>
              <w:t>工</w:t>
            </w:r>
            <w:r>
              <w:rPr>
                <w:rFonts w:hint="eastAsia"/>
                <w:sz w:val="21"/>
                <w:szCs w:val="21"/>
              </w:rPr>
              <w:t>程师</w:t>
            </w:r>
          </w:p>
        </w:tc>
      </w:tr>
      <w:tr>
        <w:tblPrEx>
          <w:tblCellMar>
            <w:top w:w="0" w:type="dxa"/>
            <w:left w:w="0" w:type="dxa"/>
            <w:bottom w:w="0" w:type="dxa"/>
            <w:right w:w="0" w:type="dxa"/>
          </w:tblCellMar>
        </w:tblPrEx>
        <w:trPr>
          <w:trHeight w:val="1499" w:hRule="atLeast"/>
          <w:jc w:val="center"/>
        </w:trPr>
        <w:tc>
          <w:tcPr>
            <w:tcW w:w="2975"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3</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总承</w:t>
            </w:r>
            <w:r>
              <w:rPr>
                <w:rFonts w:hint="eastAsia"/>
                <w:spacing w:val="-3"/>
                <w:sz w:val="21"/>
                <w:szCs w:val="21"/>
              </w:rPr>
              <w:t>包</w:t>
            </w:r>
            <w:r>
              <w:rPr>
                <w:rFonts w:hint="eastAsia"/>
                <w:sz w:val="21"/>
                <w:szCs w:val="21"/>
              </w:rPr>
              <w:t>管</w:t>
            </w:r>
            <w:r>
              <w:rPr>
                <w:rFonts w:hint="eastAsia"/>
                <w:spacing w:val="-3"/>
                <w:sz w:val="21"/>
                <w:szCs w:val="21"/>
              </w:rPr>
              <w:t>理</w:t>
            </w:r>
            <w:r>
              <w:rPr>
                <w:rFonts w:hint="eastAsia"/>
                <w:sz w:val="21"/>
                <w:szCs w:val="21"/>
              </w:rPr>
              <w:t>工</w:t>
            </w:r>
            <w:r>
              <w:rPr>
                <w:rFonts w:hint="eastAsia"/>
                <w:spacing w:val="-3"/>
                <w:sz w:val="21"/>
                <w:szCs w:val="21"/>
              </w:rPr>
              <w:t>程</w:t>
            </w:r>
            <w:r>
              <w:rPr>
                <w:rFonts w:hint="eastAsia"/>
                <w:sz w:val="21"/>
                <w:szCs w:val="21"/>
              </w:rPr>
              <w:t>师</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2</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建设</w:t>
            </w:r>
            <w:r>
              <w:rPr>
                <w:rFonts w:hint="eastAsia"/>
                <w:spacing w:val="-3"/>
                <w:sz w:val="21"/>
                <w:szCs w:val="21"/>
              </w:rPr>
              <w:t>工</w:t>
            </w:r>
            <w:r>
              <w:rPr>
                <w:rFonts w:hint="eastAsia"/>
                <w:sz w:val="21"/>
                <w:szCs w:val="21"/>
              </w:rPr>
              <w:t>程</w:t>
            </w:r>
            <w:r>
              <w:rPr>
                <w:rFonts w:hint="eastAsia"/>
                <w:spacing w:val="-3"/>
                <w:sz w:val="21"/>
                <w:szCs w:val="21"/>
              </w:rPr>
              <w:t>相</w:t>
            </w:r>
            <w:r>
              <w:rPr>
                <w:rFonts w:hint="eastAsia"/>
                <w:sz w:val="21"/>
                <w:szCs w:val="21"/>
              </w:rPr>
              <w:t>关</w:t>
            </w:r>
            <w:r>
              <w:rPr>
                <w:rFonts w:hint="eastAsia"/>
                <w:spacing w:val="-3"/>
                <w:sz w:val="21"/>
                <w:szCs w:val="21"/>
              </w:rPr>
              <w:t>专</w:t>
            </w:r>
            <w:r>
              <w:rPr>
                <w:rFonts w:hint="eastAsia"/>
                <w:sz w:val="21"/>
                <w:szCs w:val="21"/>
              </w:rPr>
              <w:t>业</w:t>
            </w:r>
            <w:r>
              <w:rPr>
                <w:rFonts w:hint="eastAsia"/>
                <w:spacing w:val="-3"/>
                <w:sz w:val="21"/>
                <w:szCs w:val="21"/>
              </w:rPr>
              <w:t>中</w:t>
            </w:r>
            <w:r>
              <w:rPr>
                <w:rFonts w:hint="eastAsia"/>
                <w:sz w:val="21"/>
                <w:szCs w:val="21"/>
              </w:rPr>
              <w:t>级</w:t>
            </w:r>
            <w:r>
              <w:rPr>
                <w:rFonts w:hint="eastAsia"/>
                <w:spacing w:val="-3"/>
                <w:sz w:val="21"/>
                <w:szCs w:val="21"/>
              </w:rPr>
              <w:t>工</w:t>
            </w:r>
            <w:r>
              <w:rPr>
                <w:rFonts w:hint="eastAsia"/>
                <w:sz w:val="21"/>
                <w:szCs w:val="21"/>
              </w:rPr>
              <w:t>程师及以上</w:t>
            </w:r>
            <w:r>
              <w:rPr>
                <w:rFonts w:hint="eastAsia"/>
                <w:spacing w:val="-3"/>
                <w:sz w:val="21"/>
                <w:szCs w:val="21"/>
              </w:rPr>
              <w:t>职</w:t>
            </w:r>
            <w:r>
              <w:rPr>
                <w:rFonts w:hint="eastAsia"/>
                <w:sz w:val="21"/>
                <w:szCs w:val="21"/>
              </w:rPr>
              <w:t>称</w:t>
            </w:r>
          </w:p>
        </w:tc>
      </w:tr>
      <w:tr>
        <w:tblPrEx>
          <w:tblCellMar>
            <w:top w:w="0" w:type="dxa"/>
            <w:left w:w="0" w:type="dxa"/>
            <w:bottom w:w="0" w:type="dxa"/>
            <w:right w:w="0" w:type="dxa"/>
          </w:tblCellMar>
        </w:tblPrEx>
        <w:trPr>
          <w:trHeight w:val="1257" w:hRule="atLeast"/>
          <w:jc w:val="center"/>
        </w:trPr>
        <w:tc>
          <w:tcPr>
            <w:tcW w:w="2975" w:type="dxa"/>
            <w:vMerge w:val="restart"/>
            <w:tcBorders>
              <w:top w:val="nil"/>
              <w:left w:val="single" w:color="000000" w:sz="4" w:space="0"/>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设计</w:t>
            </w:r>
            <w:r>
              <w:rPr>
                <w:rFonts w:hint="eastAsia"/>
                <w:spacing w:val="-3"/>
                <w:sz w:val="21"/>
                <w:szCs w:val="21"/>
              </w:rPr>
              <w:t>组</w:t>
            </w:r>
            <w:r>
              <w:rPr>
                <w:rFonts w:hint="eastAsia"/>
                <w:sz w:val="21"/>
                <w:szCs w:val="21"/>
              </w:rPr>
              <w:t>人</w:t>
            </w:r>
            <w:r>
              <w:rPr>
                <w:rFonts w:hint="eastAsia"/>
                <w:spacing w:val="-3"/>
                <w:sz w:val="21"/>
                <w:szCs w:val="21"/>
              </w:rPr>
              <w:t>员</w:t>
            </w: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设计</w:t>
            </w:r>
            <w:r>
              <w:rPr>
                <w:rFonts w:hint="eastAsia"/>
                <w:spacing w:val="-3"/>
                <w:sz w:val="21"/>
                <w:szCs w:val="21"/>
              </w:rPr>
              <w:t>负</w:t>
            </w:r>
            <w:r>
              <w:rPr>
                <w:rFonts w:hint="eastAsia"/>
                <w:sz w:val="21"/>
                <w:szCs w:val="21"/>
              </w:rPr>
              <w:t>责人</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二级</w:t>
            </w:r>
            <w:r>
              <w:rPr>
                <w:rFonts w:hint="eastAsia"/>
                <w:spacing w:val="-3"/>
                <w:sz w:val="21"/>
                <w:szCs w:val="21"/>
              </w:rPr>
              <w:t>注</w:t>
            </w:r>
            <w:r>
              <w:rPr>
                <w:rFonts w:hint="eastAsia"/>
                <w:sz w:val="21"/>
                <w:szCs w:val="21"/>
              </w:rPr>
              <w:t>册</w:t>
            </w:r>
            <w:r>
              <w:rPr>
                <w:rFonts w:hint="eastAsia"/>
                <w:spacing w:val="-3"/>
                <w:sz w:val="21"/>
                <w:szCs w:val="21"/>
              </w:rPr>
              <w:t>建</w:t>
            </w:r>
            <w:r>
              <w:rPr>
                <w:rFonts w:hint="eastAsia"/>
                <w:sz w:val="21"/>
                <w:szCs w:val="21"/>
              </w:rPr>
              <w:t>筑师</w:t>
            </w:r>
          </w:p>
        </w:tc>
      </w:tr>
      <w:tr>
        <w:tblPrEx>
          <w:tblCellMar>
            <w:top w:w="0" w:type="dxa"/>
            <w:left w:w="0" w:type="dxa"/>
            <w:bottom w:w="0" w:type="dxa"/>
            <w:right w:w="0" w:type="dxa"/>
          </w:tblCellMar>
        </w:tblPrEx>
        <w:trPr>
          <w:trHeight w:val="1499" w:hRule="atLeast"/>
          <w:jc w:val="center"/>
        </w:trPr>
        <w:tc>
          <w:tcPr>
            <w:tcW w:w="2975"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2</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建筑</w:t>
            </w:r>
            <w:r>
              <w:rPr>
                <w:rFonts w:hint="eastAsia"/>
                <w:spacing w:val="-3"/>
                <w:sz w:val="21"/>
                <w:szCs w:val="21"/>
              </w:rPr>
              <w:t>设</w:t>
            </w:r>
            <w:r>
              <w:rPr>
                <w:rFonts w:hint="eastAsia"/>
                <w:sz w:val="21"/>
                <w:szCs w:val="21"/>
              </w:rPr>
              <w:t>计</w:t>
            </w:r>
            <w:r>
              <w:rPr>
                <w:rFonts w:hint="eastAsia"/>
                <w:spacing w:val="-3"/>
                <w:sz w:val="21"/>
                <w:szCs w:val="21"/>
              </w:rPr>
              <w:t>工</w:t>
            </w:r>
            <w:r>
              <w:rPr>
                <w:rFonts w:hint="eastAsia"/>
                <w:sz w:val="21"/>
                <w:szCs w:val="21"/>
              </w:rPr>
              <w:t>程师</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二级</w:t>
            </w:r>
            <w:r>
              <w:rPr>
                <w:rFonts w:hint="eastAsia"/>
                <w:spacing w:val="-3"/>
                <w:sz w:val="21"/>
                <w:szCs w:val="21"/>
              </w:rPr>
              <w:t>注</w:t>
            </w:r>
            <w:r>
              <w:rPr>
                <w:rFonts w:hint="eastAsia"/>
                <w:sz w:val="21"/>
                <w:szCs w:val="21"/>
              </w:rPr>
              <w:t>册</w:t>
            </w:r>
            <w:r>
              <w:rPr>
                <w:rFonts w:hint="eastAsia"/>
                <w:spacing w:val="-3"/>
                <w:sz w:val="21"/>
                <w:szCs w:val="21"/>
              </w:rPr>
              <w:t>建</w:t>
            </w:r>
            <w:r>
              <w:rPr>
                <w:rFonts w:hint="eastAsia"/>
                <w:sz w:val="21"/>
                <w:szCs w:val="21"/>
              </w:rPr>
              <w:t>筑师</w:t>
            </w:r>
          </w:p>
        </w:tc>
      </w:tr>
      <w:tr>
        <w:tblPrEx>
          <w:tblCellMar>
            <w:top w:w="0" w:type="dxa"/>
            <w:left w:w="0" w:type="dxa"/>
            <w:bottom w:w="0" w:type="dxa"/>
            <w:right w:w="0" w:type="dxa"/>
          </w:tblCellMar>
        </w:tblPrEx>
        <w:trPr>
          <w:trHeight w:val="1422" w:hRule="atLeast"/>
          <w:jc w:val="center"/>
        </w:trPr>
        <w:tc>
          <w:tcPr>
            <w:tcW w:w="2975"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3</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结构</w:t>
            </w:r>
            <w:r>
              <w:rPr>
                <w:rFonts w:hint="eastAsia"/>
                <w:spacing w:val="-3"/>
                <w:sz w:val="21"/>
                <w:szCs w:val="21"/>
              </w:rPr>
              <w:t>设</w:t>
            </w:r>
            <w:r>
              <w:rPr>
                <w:rFonts w:hint="eastAsia"/>
                <w:sz w:val="21"/>
                <w:szCs w:val="21"/>
              </w:rPr>
              <w:t>计</w:t>
            </w:r>
            <w:r>
              <w:rPr>
                <w:rFonts w:hint="eastAsia"/>
                <w:spacing w:val="-3"/>
                <w:sz w:val="21"/>
                <w:szCs w:val="21"/>
              </w:rPr>
              <w:t>工</w:t>
            </w:r>
            <w:r>
              <w:rPr>
                <w:rFonts w:hint="eastAsia"/>
                <w:sz w:val="21"/>
                <w:szCs w:val="21"/>
              </w:rPr>
              <w:t>程师</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二级</w:t>
            </w:r>
            <w:r>
              <w:rPr>
                <w:rFonts w:hint="eastAsia"/>
                <w:spacing w:val="-3"/>
                <w:sz w:val="21"/>
                <w:szCs w:val="21"/>
              </w:rPr>
              <w:t>注</w:t>
            </w:r>
            <w:r>
              <w:rPr>
                <w:rFonts w:hint="eastAsia"/>
                <w:sz w:val="21"/>
                <w:szCs w:val="21"/>
              </w:rPr>
              <w:t>册</w:t>
            </w:r>
            <w:r>
              <w:rPr>
                <w:rFonts w:hint="eastAsia"/>
                <w:spacing w:val="-3"/>
                <w:sz w:val="21"/>
                <w:szCs w:val="21"/>
              </w:rPr>
              <w:t>结</w:t>
            </w:r>
            <w:r>
              <w:rPr>
                <w:rFonts w:hint="eastAsia"/>
                <w:sz w:val="21"/>
                <w:szCs w:val="21"/>
              </w:rPr>
              <w:t>构师</w:t>
            </w:r>
          </w:p>
        </w:tc>
      </w:tr>
      <w:tr>
        <w:tblPrEx>
          <w:tblCellMar>
            <w:top w:w="0" w:type="dxa"/>
            <w:left w:w="0" w:type="dxa"/>
            <w:bottom w:w="0" w:type="dxa"/>
            <w:right w:w="0" w:type="dxa"/>
          </w:tblCellMar>
        </w:tblPrEx>
        <w:trPr>
          <w:trHeight w:val="1409" w:hRule="atLeast"/>
          <w:jc w:val="center"/>
        </w:trPr>
        <w:tc>
          <w:tcPr>
            <w:tcW w:w="2975"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4</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电气</w:t>
            </w:r>
            <w:r>
              <w:rPr>
                <w:rFonts w:hint="eastAsia"/>
                <w:spacing w:val="-3"/>
                <w:sz w:val="21"/>
                <w:szCs w:val="21"/>
              </w:rPr>
              <w:t>设</w:t>
            </w:r>
            <w:r>
              <w:rPr>
                <w:rFonts w:hint="eastAsia"/>
                <w:sz w:val="21"/>
                <w:szCs w:val="21"/>
              </w:rPr>
              <w:t>计</w:t>
            </w:r>
            <w:r>
              <w:rPr>
                <w:rFonts w:hint="eastAsia"/>
                <w:spacing w:val="-3"/>
                <w:sz w:val="21"/>
                <w:szCs w:val="21"/>
              </w:rPr>
              <w:t>工</w:t>
            </w:r>
            <w:r>
              <w:rPr>
                <w:rFonts w:hint="eastAsia"/>
                <w:sz w:val="21"/>
                <w:szCs w:val="21"/>
              </w:rPr>
              <w:t>程师</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注册</w:t>
            </w:r>
            <w:r>
              <w:rPr>
                <w:rFonts w:hint="eastAsia"/>
                <w:spacing w:val="-3"/>
                <w:sz w:val="21"/>
                <w:szCs w:val="21"/>
              </w:rPr>
              <w:t>电</w:t>
            </w:r>
            <w:r>
              <w:rPr>
                <w:rFonts w:hint="eastAsia"/>
                <w:sz w:val="21"/>
                <w:szCs w:val="21"/>
              </w:rPr>
              <w:t>气</w:t>
            </w:r>
            <w:r>
              <w:rPr>
                <w:rFonts w:hint="eastAsia"/>
                <w:spacing w:val="-3"/>
                <w:sz w:val="21"/>
                <w:szCs w:val="21"/>
              </w:rPr>
              <w:t>工</w:t>
            </w:r>
            <w:r>
              <w:rPr>
                <w:rFonts w:hint="eastAsia"/>
                <w:sz w:val="21"/>
                <w:szCs w:val="21"/>
              </w:rPr>
              <w:t>程师</w:t>
            </w:r>
          </w:p>
        </w:tc>
      </w:tr>
      <w:tr>
        <w:tblPrEx>
          <w:tblCellMar>
            <w:top w:w="0" w:type="dxa"/>
            <w:left w:w="0" w:type="dxa"/>
            <w:bottom w:w="0" w:type="dxa"/>
            <w:right w:w="0" w:type="dxa"/>
          </w:tblCellMar>
        </w:tblPrEx>
        <w:trPr>
          <w:trHeight w:val="2327" w:hRule="atLeast"/>
          <w:jc w:val="center"/>
        </w:trPr>
        <w:tc>
          <w:tcPr>
            <w:tcW w:w="2975"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5</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给排</w:t>
            </w:r>
            <w:r>
              <w:rPr>
                <w:rFonts w:hint="eastAsia"/>
                <w:spacing w:val="-3"/>
                <w:sz w:val="21"/>
                <w:szCs w:val="21"/>
              </w:rPr>
              <w:t>水</w:t>
            </w:r>
            <w:r>
              <w:rPr>
                <w:rFonts w:hint="eastAsia"/>
                <w:sz w:val="21"/>
                <w:szCs w:val="21"/>
              </w:rPr>
              <w:t>设</w:t>
            </w:r>
            <w:r>
              <w:rPr>
                <w:rFonts w:hint="eastAsia"/>
                <w:spacing w:val="-3"/>
                <w:sz w:val="21"/>
                <w:szCs w:val="21"/>
              </w:rPr>
              <w:t>计</w:t>
            </w:r>
            <w:r>
              <w:rPr>
                <w:rFonts w:hint="eastAsia"/>
                <w:sz w:val="21"/>
                <w:szCs w:val="21"/>
              </w:rPr>
              <w:t>工</w:t>
            </w:r>
            <w:r>
              <w:rPr>
                <w:rFonts w:hint="eastAsia"/>
                <w:spacing w:val="-3"/>
                <w:sz w:val="21"/>
                <w:szCs w:val="21"/>
              </w:rPr>
              <w:t>程</w:t>
            </w:r>
            <w:r>
              <w:rPr>
                <w:rFonts w:hint="eastAsia"/>
                <w:sz w:val="21"/>
                <w:szCs w:val="21"/>
              </w:rPr>
              <w:t>师</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注册</w:t>
            </w:r>
            <w:r>
              <w:rPr>
                <w:rFonts w:hint="eastAsia"/>
                <w:spacing w:val="-3"/>
                <w:sz w:val="21"/>
                <w:szCs w:val="21"/>
              </w:rPr>
              <w:t>给</w:t>
            </w:r>
            <w:r>
              <w:rPr>
                <w:rFonts w:hint="eastAsia"/>
                <w:sz w:val="21"/>
                <w:szCs w:val="21"/>
              </w:rPr>
              <w:t>排</w:t>
            </w:r>
            <w:r>
              <w:rPr>
                <w:rFonts w:hint="eastAsia"/>
                <w:spacing w:val="-3"/>
                <w:sz w:val="21"/>
                <w:szCs w:val="21"/>
              </w:rPr>
              <w:t>水</w:t>
            </w:r>
            <w:r>
              <w:rPr>
                <w:rFonts w:hint="eastAsia"/>
                <w:sz w:val="21"/>
                <w:szCs w:val="21"/>
              </w:rPr>
              <w:t>工</w:t>
            </w:r>
            <w:r>
              <w:rPr>
                <w:rFonts w:hint="eastAsia"/>
                <w:spacing w:val="-3"/>
                <w:sz w:val="21"/>
                <w:szCs w:val="21"/>
              </w:rPr>
              <w:t>程</w:t>
            </w:r>
            <w:r>
              <w:rPr>
                <w:rFonts w:hint="eastAsia"/>
                <w:sz w:val="21"/>
                <w:szCs w:val="21"/>
              </w:rPr>
              <w:t>师</w:t>
            </w:r>
          </w:p>
        </w:tc>
      </w:tr>
      <w:tr>
        <w:tblPrEx>
          <w:tblCellMar>
            <w:top w:w="0" w:type="dxa"/>
            <w:left w:w="0" w:type="dxa"/>
            <w:bottom w:w="0" w:type="dxa"/>
            <w:right w:w="0" w:type="dxa"/>
          </w:tblCellMar>
        </w:tblPrEx>
        <w:trPr>
          <w:trHeight w:val="828" w:hRule="atLeast"/>
          <w:jc w:val="center"/>
        </w:trPr>
        <w:tc>
          <w:tcPr>
            <w:tcW w:w="2975" w:type="dxa"/>
            <w:vMerge w:val="restart"/>
            <w:tcBorders>
              <w:top w:val="nil"/>
              <w:left w:val="single" w:color="000000" w:sz="4" w:space="0"/>
              <w:bottom w:val="nil"/>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采购</w:t>
            </w:r>
            <w:r>
              <w:rPr>
                <w:rFonts w:hint="eastAsia"/>
                <w:spacing w:val="-3"/>
                <w:sz w:val="21"/>
                <w:szCs w:val="21"/>
              </w:rPr>
              <w:t>施</w:t>
            </w:r>
            <w:r>
              <w:rPr>
                <w:rFonts w:hint="eastAsia"/>
                <w:sz w:val="21"/>
                <w:szCs w:val="21"/>
              </w:rPr>
              <w:t>工</w:t>
            </w:r>
            <w:r>
              <w:rPr>
                <w:rFonts w:hint="eastAsia"/>
                <w:spacing w:val="-3"/>
                <w:sz w:val="21"/>
                <w:szCs w:val="21"/>
              </w:rPr>
              <w:t>组</w:t>
            </w:r>
            <w:r>
              <w:rPr>
                <w:rFonts w:hint="eastAsia"/>
                <w:sz w:val="21"/>
                <w:szCs w:val="21"/>
              </w:rPr>
              <w:t>人员</w:t>
            </w:r>
          </w:p>
          <w:p>
            <w:pPr>
              <w:pStyle w:val="26"/>
              <w:kinsoku w:val="0"/>
              <w:overflowPunct w:val="0"/>
              <w:spacing w:line="360" w:lineRule="auto"/>
              <w:jc w:val="center"/>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p>
          <w:p>
            <w:pPr>
              <w:pStyle w:val="26"/>
              <w:kinsoku w:val="0"/>
              <w:overflowPunct w:val="0"/>
              <w:spacing w:line="360" w:lineRule="auto"/>
              <w:rPr>
                <w:sz w:val="21"/>
                <w:szCs w:val="21"/>
              </w:rPr>
            </w:pPr>
            <w:r>
              <w:rPr>
                <w:rFonts w:hint="eastAsia"/>
                <w:sz w:val="21"/>
                <w:szCs w:val="21"/>
              </w:rPr>
              <w:t>施工</w:t>
            </w:r>
            <w:r>
              <w:rPr>
                <w:rFonts w:hint="eastAsia"/>
                <w:spacing w:val="-3"/>
                <w:sz w:val="21"/>
                <w:szCs w:val="21"/>
              </w:rPr>
              <w:t>负</w:t>
            </w:r>
            <w:r>
              <w:rPr>
                <w:rFonts w:hint="eastAsia"/>
                <w:sz w:val="21"/>
                <w:szCs w:val="21"/>
              </w:rPr>
              <w:t>责人</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left"/>
              <w:rPr>
                <w:sz w:val="21"/>
                <w:szCs w:val="21"/>
              </w:rPr>
            </w:pPr>
            <w:r>
              <w:rPr>
                <w:rFonts w:hint="eastAsia"/>
                <w:sz w:val="21"/>
                <w:szCs w:val="21"/>
              </w:rPr>
              <w:t>二级</w:t>
            </w:r>
            <w:r>
              <w:rPr>
                <w:rFonts w:hint="eastAsia"/>
                <w:spacing w:val="-3"/>
                <w:sz w:val="21"/>
                <w:szCs w:val="21"/>
              </w:rPr>
              <w:t>注</w:t>
            </w:r>
            <w:r>
              <w:rPr>
                <w:rFonts w:hint="eastAsia"/>
                <w:sz w:val="21"/>
                <w:szCs w:val="21"/>
              </w:rPr>
              <w:t>册</w:t>
            </w:r>
            <w:r>
              <w:rPr>
                <w:rFonts w:hint="eastAsia"/>
                <w:spacing w:val="-3"/>
                <w:sz w:val="21"/>
                <w:szCs w:val="21"/>
              </w:rPr>
              <w:t>建</w:t>
            </w:r>
            <w:r>
              <w:rPr>
                <w:rFonts w:hint="eastAsia"/>
                <w:sz w:val="21"/>
                <w:szCs w:val="21"/>
              </w:rPr>
              <w:t>造</w:t>
            </w:r>
            <w:r>
              <w:rPr>
                <w:rFonts w:hint="eastAsia"/>
                <w:spacing w:val="-3"/>
                <w:sz w:val="21"/>
                <w:szCs w:val="21"/>
              </w:rPr>
              <w:t>师</w:t>
            </w:r>
            <w:r>
              <w:rPr>
                <w:rFonts w:hint="eastAsia"/>
                <w:sz w:val="21"/>
                <w:szCs w:val="21"/>
              </w:rPr>
              <w:t>（机电工程或</w:t>
            </w:r>
            <w:r>
              <w:rPr>
                <w:rFonts w:hint="eastAsia"/>
                <w:spacing w:val="-3"/>
                <w:sz w:val="21"/>
                <w:szCs w:val="21"/>
              </w:rPr>
              <w:t>建</w:t>
            </w:r>
            <w:r>
              <w:rPr>
                <w:rFonts w:hint="eastAsia"/>
                <w:sz w:val="21"/>
                <w:szCs w:val="21"/>
              </w:rPr>
              <w:t>筑</w:t>
            </w:r>
            <w:r>
              <w:rPr>
                <w:rFonts w:hint="eastAsia"/>
                <w:spacing w:val="-3"/>
                <w:sz w:val="21"/>
                <w:szCs w:val="21"/>
              </w:rPr>
              <w:t>工</w:t>
            </w:r>
            <w:r>
              <w:rPr>
                <w:rFonts w:hint="eastAsia"/>
                <w:sz w:val="21"/>
                <w:szCs w:val="21"/>
              </w:rPr>
              <w:t>程专业）</w:t>
            </w:r>
            <w:r>
              <w:rPr>
                <w:rFonts w:hint="eastAsia"/>
                <w:spacing w:val="-3"/>
                <w:sz w:val="21"/>
                <w:szCs w:val="21"/>
              </w:rPr>
              <w:t>，</w:t>
            </w:r>
            <w:r>
              <w:rPr>
                <w:rFonts w:hint="eastAsia"/>
                <w:sz w:val="21"/>
                <w:szCs w:val="21"/>
              </w:rPr>
              <w:t>安</w:t>
            </w:r>
            <w:r>
              <w:rPr>
                <w:rFonts w:hint="eastAsia"/>
                <w:spacing w:val="-3"/>
                <w:sz w:val="21"/>
                <w:szCs w:val="21"/>
              </w:rPr>
              <w:t>全</w:t>
            </w:r>
            <w:r>
              <w:rPr>
                <w:rFonts w:hint="eastAsia"/>
                <w:sz w:val="21"/>
                <w:szCs w:val="21"/>
              </w:rPr>
              <w:t>生</w:t>
            </w:r>
            <w:r>
              <w:rPr>
                <w:rFonts w:hint="eastAsia"/>
                <w:spacing w:val="-3"/>
                <w:sz w:val="21"/>
                <w:szCs w:val="21"/>
              </w:rPr>
              <w:t>产</w:t>
            </w:r>
            <w:r>
              <w:rPr>
                <w:rFonts w:hint="eastAsia"/>
                <w:sz w:val="21"/>
                <w:szCs w:val="21"/>
              </w:rPr>
              <w:t>考</w:t>
            </w:r>
            <w:r>
              <w:rPr>
                <w:rFonts w:hint="eastAsia"/>
                <w:spacing w:val="-3"/>
                <w:sz w:val="21"/>
                <w:szCs w:val="21"/>
              </w:rPr>
              <w:t>核</w:t>
            </w:r>
            <w:r>
              <w:rPr>
                <w:rFonts w:hint="eastAsia"/>
                <w:spacing w:val="-2"/>
                <w:sz w:val="21"/>
                <w:szCs w:val="21"/>
              </w:rPr>
              <w:t>B</w:t>
            </w:r>
            <w:r>
              <w:rPr>
                <w:rFonts w:hint="eastAsia"/>
                <w:sz w:val="21"/>
                <w:szCs w:val="21"/>
              </w:rPr>
              <w:t>证</w:t>
            </w:r>
            <w:r>
              <w:rPr>
                <w:rFonts w:hint="eastAsia"/>
                <w:spacing w:val="-3"/>
                <w:sz w:val="21"/>
                <w:szCs w:val="21"/>
              </w:rPr>
              <w:t>，</w:t>
            </w:r>
            <w:r>
              <w:rPr>
                <w:rFonts w:hint="eastAsia"/>
                <w:sz w:val="21"/>
                <w:szCs w:val="21"/>
              </w:rPr>
              <w:t>无在建工程</w:t>
            </w:r>
          </w:p>
        </w:tc>
      </w:tr>
      <w:tr>
        <w:tblPrEx>
          <w:tblCellMar>
            <w:top w:w="0" w:type="dxa"/>
            <w:left w:w="0" w:type="dxa"/>
            <w:bottom w:w="0" w:type="dxa"/>
            <w:right w:w="0" w:type="dxa"/>
          </w:tblCellMar>
        </w:tblPrEx>
        <w:trPr>
          <w:trHeight w:val="1352" w:hRule="atLeast"/>
          <w:jc w:val="center"/>
        </w:trPr>
        <w:tc>
          <w:tcPr>
            <w:tcW w:w="2975" w:type="dxa"/>
            <w:vMerge w:val="continue"/>
            <w:tcBorders>
              <w:top w:val="nil"/>
              <w:left w:val="single" w:color="000000" w:sz="4" w:space="0"/>
              <w:bottom w:val="nil"/>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2</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施工</w:t>
            </w:r>
            <w:r>
              <w:rPr>
                <w:rFonts w:hint="eastAsia"/>
                <w:spacing w:val="-3"/>
                <w:sz w:val="21"/>
                <w:szCs w:val="21"/>
              </w:rPr>
              <w:t>技</w:t>
            </w:r>
            <w:r>
              <w:rPr>
                <w:rFonts w:hint="eastAsia"/>
                <w:sz w:val="21"/>
                <w:szCs w:val="21"/>
              </w:rPr>
              <w:t>术</w:t>
            </w:r>
            <w:r>
              <w:rPr>
                <w:rFonts w:hint="eastAsia"/>
                <w:spacing w:val="-3"/>
                <w:sz w:val="21"/>
                <w:szCs w:val="21"/>
              </w:rPr>
              <w:t>负</w:t>
            </w:r>
            <w:r>
              <w:rPr>
                <w:rFonts w:hint="eastAsia"/>
                <w:sz w:val="21"/>
                <w:szCs w:val="21"/>
              </w:rPr>
              <w:t>责人</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高级</w:t>
            </w:r>
            <w:r>
              <w:rPr>
                <w:rFonts w:hint="eastAsia"/>
                <w:spacing w:val="-3"/>
                <w:sz w:val="21"/>
                <w:szCs w:val="21"/>
              </w:rPr>
              <w:t>工</w:t>
            </w:r>
            <w:r>
              <w:rPr>
                <w:rFonts w:hint="eastAsia"/>
                <w:sz w:val="21"/>
                <w:szCs w:val="21"/>
              </w:rPr>
              <w:t>程</w:t>
            </w:r>
            <w:r>
              <w:rPr>
                <w:rFonts w:hint="eastAsia"/>
                <w:spacing w:val="-3"/>
                <w:sz w:val="21"/>
                <w:szCs w:val="21"/>
              </w:rPr>
              <w:t>师</w:t>
            </w:r>
            <w:r>
              <w:rPr>
                <w:rFonts w:hint="eastAsia"/>
                <w:sz w:val="21"/>
                <w:szCs w:val="21"/>
              </w:rPr>
              <w:t>及</w:t>
            </w:r>
            <w:r>
              <w:rPr>
                <w:rFonts w:hint="eastAsia"/>
                <w:spacing w:val="-3"/>
                <w:sz w:val="21"/>
                <w:szCs w:val="21"/>
              </w:rPr>
              <w:t>以</w:t>
            </w:r>
            <w:r>
              <w:rPr>
                <w:rFonts w:hint="eastAsia"/>
                <w:sz w:val="21"/>
                <w:szCs w:val="21"/>
              </w:rPr>
              <w:t>上</w:t>
            </w:r>
            <w:r>
              <w:rPr>
                <w:rFonts w:hint="eastAsia"/>
                <w:spacing w:val="-3"/>
                <w:sz w:val="21"/>
                <w:szCs w:val="21"/>
              </w:rPr>
              <w:t>职</w:t>
            </w:r>
            <w:r>
              <w:rPr>
                <w:rFonts w:hint="eastAsia"/>
                <w:sz w:val="21"/>
                <w:szCs w:val="21"/>
              </w:rPr>
              <w:t>称</w:t>
            </w:r>
          </w:p>
        </w:tc>
      </w:tr>
      <w:tr>
        <w:tblPrEx>
          <w:tblCellMar>
            <w:top w:w="0" w:type="dxa"/>
            <w:left w:w="0" w:type="dxa"/>
            <w:bottom w:w="0" w:type="dxa"/>
            <w:right w:w="0" w:type="dxa"/>
          </w:tblCellMar>
        </w:tblPrEx>
        <w:trPr>
          <w:trHeight w:val="1682" w:hRule="atLeast"/>
          <w:jc w:val="center"/>
        </w:trPr>
        <w:tc>
          <w:tcPr>
            <w:tcW w:w="2975" w:type="dxa"/>
            <w:vMerge w:val="continue"/>
            <w:tcBorders>
              <w:top w:val="nil"/>
              <w:left w:val="single" w:color="000000" w:sz="4" w:space="0"/>
              <w:bottom w:val="nil"/>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3</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施工员</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施工员上岗证</w:t>
            </w:r>
          </w:p>
        </w:tc>
      </w:tr>
      <w:tr>
        <w:tblPrEx>
          <w:tblCellMar>
            <w:top w:w="0" w:type="dxa"/>
            <w:left w:w="0" w:type="dxa"/>
            <w:bottom w:w="0" w:type="dxa"/>
            <w:right w:w="0" w:type="dxa"/>
          </w:tblCellMar>
        </w:tblPrEx>
        <w:trPr>
          <w:trHeight w:val="1367" w:hRule="atLeast"/>
          <w:jc w:val="center"/>
        </w:trPr>
        <w:tc>
          <w:tcPr>
            <w:tcW w:w="2975" w:type="dxa"/>
            <w:vMerge w:val="continue"/>
            <w:tcBorders>
              <w:top w:val="nil"/>
              <w:left w:val="single" w:color="000000" w:sz="4" w:space="0"/>
              <w:bottom w:val="nil"/>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4</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安全员</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C证或注册安全工程师</w:t>
            </w:r>
          </w:p>
        </w:tc>
      </w:tr>
      <w:tr>
        <w:tblPrEx>
          <w:tblCellMar>
            <w:top w:w="0" w:type="dxa"/>
            <w:left w:w="0" w:type="dxa"/>
            <w:bottom w:w="0" w:type="dxa"/>
            <w:right w:w="0" w:type="dxa"/>
          </w:tblCellMar>
        </w:tblPrEx>
        <w:trPr>
          <w:trHeight w:val="1472" w:hRule="atLeast"/>
          <w:jc w:val="center"/>
        </w:trPr>
        <w:tc>
          <w:tcPr>
            <w:tcW w:w="2975" w:type="dxa"/>
            <w:vMerge w:val="continue"/>
            <w:tcBorders>
              <w:top w:val="nil"/>
              <w:left w:val="single" w:color="000000" w:sz="4" w:space="0"/>
              <w:bottom w:val="nil"/>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5</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质量员</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质量员上岗证</w:t>
            </w:r>
          </w:p>
        </w:tc>
      </w:tr>
      <w:tr>
        <w:tblPrEx>
          <w:tblCellMar>
            <w:top w:w="0" w:type="dxa"/>
            <w:left w:w="0" w:type="dxa"/>
            <w:bottom w:w="0" w:type="dxa"/>
            <w:right w:w="0" w:type="dxa"/>
          </w:tblCellMar>
        </w:tblPrEx>
        <w:trPr>
          <w:trHeight w:val="1142" w:hRule="atLeast"/>
          <w:jc w:val="center"/>
        </w:trPr>
        <w:tc>
          <w:tcPr>
            <w:tcW w:w="2975" w:type="dxa"/>
            <w:vMerge w:val="continue"/>
            <w:tcBorders>
              <w:top w:val="nil"/>
              <w:left w:val="single" w:color="000000" w:sz="4" w:space="0"/>
              <w:bottom w:val="nil"/>
              <w:right w:val="single" w:color="000000" w:sz="4" w:space="0"/>
            </w:tcBorders>
            <w:vAlign w:val="center"/>
          </w:tcPr>
          <w:p>
            <w:pPr>
              <w:widowControl/>
              <w:spacing w:line="360" w:lineRule="auto"/>
              <w:jc w:val="left"/>
              <w:rPr>
                <w:sz w:val="21"/>
                <w:szCs w:val="21"/>
              </w:rPr>
            </w:pPr>
          </w:p>
        </w:tc>
        <w:tc>
          <w:tcPr>
            <w:tcW w:w="67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jc w:val="center"/>
              <w:rPr>
                <w:sz w:val="21"/>
                <w:szCs w:val="21"/>
              </w:rPr>
            </w:pPr>
            <w:r>
              <w:rPr>
                <w:rFonts w:hint="eastAsia"/>
                <w:sz w:val="21"/>
                <w:szCs w:val="21"/>
              </w:rPr>
              <w:t>6</w:t>
            </w:r>
          </w:p>
        </w:tc>
        <w:tc>
          <w:tcPr>
            <w:tcW w:w="1584"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材料员</w:t>
            </w:r>
          </w:p>
        </w:tc>
        <w:tc>
          <w:tcPr>
            <w:tcW w:w="1488"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p>
          <w:p>
            <w:pPr>
              <w:pStyle w:val="26"/>
              <w:kinsoku w:val="0"/>
              <w:overflowPunct w:val="0"/>
              <w:spacing w:line="360" w:lineRule="auto"/>
              <w:jc w:val="center"/>
              <w:rPr>
                <w:sz w:val="21"/>
                <w:szCs w:val="21"/>
              </w:rPr>
            </w:pPr>
            <w:r>
              <w:rPr>
                <w:rFonts w:hint="eastAsia"/>
                <w:sz w:val="21"/>
                <w:szCs w:val="21"/>
              </w:rPr>
              <w:t>1</w:t>
            </w:r>
          </w:p>
        </w:tc>
        <w:tc>
          <w:tcPr>
            <w:tcW w:w="2722" w:type="dxa"/>
            <w:tcBorders>
              <w:top w:val="single" w:color="000000" w:sz="4" w:space="0"/>
              <w:left w:val="nil"/>
              <w:bottom w:val="single" w:color="000000" w:sz="4" w:space="0"/>
              <w:right w:val="single" w:color="000000" w:sz="4" w:space="0"/>
            </w:tcBorders>
            <w:vAlign w:val="center"/>
          </w:tcPr>
          <w:p>
            <w:pPr>
              <w:pStyle w:val="26"/>
              <w:kinsoku w:val="0"/>
              <w:overflowPunct w:val="0"/>
              <w:spacing w:line="360" w:lineRule="auto"/>
              <w:rPr>
                <w:sz w:val="21"/>
                <w:szCs w:val="21"/>
              </w:rPr>
            </w:pPr>
            <w:r>
              <w:rPr>
                <w:rFonts w:hint="eastAsia"/>
                <w:sz w:val="21"/>
                <w:szCs w:val="21"/>
              </w:rPr>
              <w:t>材料员上岗证</w:t>
            </w:r>
          </w:p>
        </w:tc>
      </w:tr>
    </w:tbl>
    <w:p>
      <w:pPr>
        <w:pStyle w:val="3"/>
        <w:kinsoku w:val="0"/>
        <w:overflowPunct w:val="0"/>
        <w:spacing w:line="360" w:lineRule="auto"/>
        <w:ind w:firstLine="422" w:firstLineChars="200"/>
        <w:rPr>
          <w:rFonts w:ascii="宋体" w:eastAsia="宋体"/>
          <w:b/>
          <w:bCs/>
          <w:sz w:val="21"/>
          <w:szCs w:val="21"/>
        </w:rPr>
      </w:pPr>
      <w:r>
        <w:rPr>
          <w:rFonts w:hint="eastAsia" w:ascii="宋体" w:eastAsia="宋体"/>
          <w:b/>
          <w:bCs/>
          <w:sz w:val="21"/>
          <w:szCs w:val="21"/>
        </w:rPr>
        <w:t xml:space="preserve"> </w:t>
      </w:r>
    </w:p>
    <w:p>
      <w:pPr>
        <w:pStyle w:val="3"/>
        <w:kinsoku w:val="0"/>
        <w:overflowPunct w:val="0"/>
        <w:spacing w:line="360" w:lineRule="auto"/>
        <w:ind w:firstLine="422" w:firstLineChars="200"/>
        <w:rPr>
          <w:rFonts w:ascii="宋体" w:eastAsia="宋体"/>
          <w:b/>
          <w:bCs/>
          <w:sz w:val="21"/>
          <w:szCs w:val="21"/>
        </w:rPr>
      </w:pPr>
      <w:r>
        <w:rPr>
          <w:rFonts w:hint="eastAsia" w:ascii="宋体" w:eastAsia="宋体"/>
          <w:b/>
          <w:bCs/>
          <w:sz w:val="21"/>
          <w:szCs w:val="21"/>
        </w:rPr>
        <w:t>七、招标人主要材料设备推荐品牌表</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若投标人在投标文件中若提供了招标人推荐品牌外的产品，应同时提供相当于或优于招标人推荐品牌产品的证明材料。评标时，评标专家根 据投标人的证明材料及专业水平进行谨慎评标，对投标人选择的推荐品牌外材料能否满足招标人要求作出明确说明，对未提供相关证明材料或提供的评明材料依据不足时，评标专家在详细说明的情况下按不利于投标人的情况评审。投标人在投标文件中未注明所选品牌的，如被推荐为中标人的，在实施时由招标人将按与医院现有材料相同或更高品牌、规格，投标报价不作调整。</w:t>
      </w:r>
    </w:p>
    <w:p>
      <w:pPr>
        <w:pStyle w:val="3"/>
        <w:kinsoku w:val="0"/>
        <w:overflowPunct w:val="0"/>
        <w:spacing w:line="360" w:lineRule="auto"/>
        <w:ind w:firstLine="420" w:firstLineChars="200"/>
        <w:rPr>
          <w:rFonts w:ascii="宋体" w:eastAsia="宋体"/>
          <w:color w:val="000000"/>
          <w:sz w:val="21"/>
          <w:szCs w:val="21"/>
        </w:rPr>
      </w:pPr>
      <w:r>
        <w:rPr>
          <w:rFonts w:hint="eastAsia" w:ascii="宋体" w:eastAsia="宋体"/>
          <w:sz w:val="21"/>
          <w:szCs w:val="21"/>
        </w:rPr>
        <w:t>备注说明：</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1、施工图设计、施工图预算编制必须按照上述材料品牌考虑，确因采购不到的，需经招标人同意后，采用不得低于上述标准的品牌。</w:t>
      </w:r>
    </w:p>
    <w:p>
      <w:pPr>
        <w:pStyle w:val="3"/>
        <w:kinsoku w:val="0"/>
        <w:overflowPunct w:val="0"/>
        <w:spacing w:line="360" w:lineRule="auto"/>
        <w:ind w:firstLine="420" w:firstLineChars="200"/>
        <w:rPr>
          <w:rFonts w:ascii="宋体" w:eastAsia="宋体"/>
          <w:sz w:val="21"/>
          <w:szCs w:val="21"/>
        </w:rPr>
      </w:pPr>
      <w:r>
        <w:rPr>
          <w:rFonts w:hint="eastAsia" w:ascii="宋体" w:eastAsia="宋体"/>
          <w:sz w:val="21"/>
          <w:szCs w:val="21"/>
        </w:rPr>
        <w:t>2、招标文件未提供品牌或产地的材料，投标人必须选择中档或以上的生产厂家或品牌，须在施工图阶段明确产地、品牌、 规格，报招标人同意后方实施。</w:t>
      </w:r>
    </w:p>
    <w:p>
      <w:pPr>
        <w:adjustRightInd w:val="0"/>
        <w:snapToGrid w:val="0"/>
        <w:spacing w:line="360" w:lineRule="auto"/>
        <w:ind w:firstLine="422" w:firstLineChars="201"/>
        <w:rPr>
          <w:color w:val="000000"/>
          <w:sz w:val="21"/>
          <w:szCs w:val="21"/>
        </w:rPr>
      </w:pPr>
      <w:r>
        <w:rPr>
          <w:rFonts w:hint="eastAsia"/>
          <w:sz w:val="21"/>
          <w:szCs w:val="21"/>
        </w:rPr>
        <w:t>3、推荐品牌材料均须是原厂国标优等品（注：本地区仅有联营厂产品的须甲方认可），同品牌中有多个系列的应选择中高档系列以上，所有材料在施工前必须书面材料报业主、监理认可封样。</w:t>
      </w:r>
    </w:p>
    <w:p>
      <w:pPr>
        <w:pStyle w:val="13"/>
        <w:rPr>
          <w:rFonts w:hint="eastAsia" w:asciiTheme="majorEastAsia" w:hAnsiTheme="majorEastAsia" w:eastAsiaTheme="majorEastAsia" w:cstheme="majorEastAsia"/>
          <w:color w:val="000000"/>
          <w:sz w:val="21"/>
          <w:szCs w:val="21"/>
        </w:rPr>
      </w:pPr>
      <w:r>
        <w:rPr>
          <w:rFonts w:hint="eastAsia" w:ascii="宋体" w:hAnsi="宋体" w:eastAsia="宋体" w:cs="宋体"/>
          <w:color w:val="000000"/>
          <w:sz w:val="21"/>
          <w:szCs w:val="21"/>
          <w:lang w:val="en-US" w:eastAsia="zh-CN"/>
        </w:rPr>
        <w:t xml:space="preserve">   </w:t>
      </w:r>
      <w:r>
        <w:rPr>
          <w:rFonts w:hint="eastAsia" w:asciiTheme="majorEastAsia" w:hAnsiTheme="majorEastAsia" w:eastAsiaTheme="majorEastAsia" w:cstheme="majorEastAsia"/>
          <w:color w:val="000000"/>
          <w:sz w:val="21"/>
          <w:szCs w:val="21"/>
        </w:rPr>
        <w:t xml:space="preserve"> </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.如技术要求中未特别注明需执行的国家相关标准、行业标准、地方标准或者其他标准、规范，则统一执行最新标准、规范。</w:t>
      </w:r>
    </w:p>
    <w:p>
      <w:pPr>
        <w:adjustRightInd w:val="0"/>
        <w:snapToGrid w:val="0"/>
        <w:spacing w:line="360" w:lineRule="auto"/>
        <w:ind w:firstLine="420" w:firstLineChars="200"/>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除磋商文件中所明确的技术规格和品牌外，欢迎其他能满足本项目技术需求且性能相当于或高于所明确品牌的产品参加磋商，同时在采购需求偏离表中作出详细对比说明。</w:t>
      </w:r>
    </w:p>
    <w:p>
      <w:pPr>
        <w:adjustRightInd w:val="0"/>
        <w:snapToGrid w:val="0"/>
        <w:spacing w:line="360" w:lineRule="auto"/>
        <w:ind w:firstLine="420" w:firstLineChars="200"/>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以上各项费用明细将按合同专用条款约定的方式结算和支付。</w:t>
      </w:r>
    </w:p>
    <w:p>
      <w:pPr>
        <w:pStyle w:val="2"/>
        <w:ind w:firstLine="420" w:firstLineChars="2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szCs w:val="21"/>
          <w:highlight w:val="none"/>
          <w:lang w:val="en-US" w:eastAsia="zh-CN"/>
        </w:rPr>
        <w:t>7、</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本工程需进行限额设计。</w:t>
      </w:r>
    </w:p>
    <w:p>
      <w:pPr>
        <w:rPr>
          <w:color w:val="000000"/>
          <w:sz w:val="21"/>
          <w:szCs w:val="21"/>
        </w:rPr>
      </w:pPr>
      <w:r>
        <w:rPr>
          <w:rFonts w:hint="eastAsia"/>
          <w:color w:val="000000"/>
          <w:sz w:val="21"/>
          <w:szCs w:val="21"/>
        </w:rPr>
        <w:t xml:space="preserve"> </w:t>
      </w:r>
    </w:p>
    <w:p>
      <w:pPr>
        <w:adjustRightInd w:val="0"/>
        <w:snapToGrid w:val="0"/>
        <w:spacing w:line="288" w:lineRule="auto"/>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sectPr>
          <w:footerReference r:id="rId5" w:type="default"/>
          <w:pgSz w:w="11906" w:h="16838"/>
          <w:pgMar w:top="1247" w:right="1247" w:bottom="1247" w:left="1247" w:header="85" w:footer="867" w:gutter="0"/>
          <w:cols w:space="425" w:num="1"/>
          <w:docGrid w:type="lines" w:linePitch="312" w:charSpace="0"/>
        </w:sectPr>
      </w:pPr>
    </w:p>
    <w:p>
      <w:pPr>
        <w:rPr>
          <w:color w:val="000000" w:themeColor="text1"/>
          <w:sz w:val="21"/>
          <w:szCs w:val="21"/>
          <w14:textFill>
            <w14:solidFill>
              <w14:schemeClr w14:val="tx1"/>
            </w14:solidFill>
          </w14:textFill>
        </w:rPr>
      </w:pPr>
    </w:p>
    <w:p>
      <w:pPr>
        <w:adjustRightInd w:val="0"/>
        <w:snapToGrid w:val="0"/>
        <w:spacing w:line="288" w:lineRule="auto"/>
        <w:jc w:val="center"/>
        <w:outlineLv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第三章  供应商须知</w:t>
      </w:r>
    </w:p>
    <w:p>
      <w:pPr>
        <w:adjustRightInd w:val="0"/>
        <w:snapToGrid w:val="0"/>
        <w:spacing w:line="288" w:lineRule="auto"/>
        <w:jc w:val="center"/>
        <w:outlineLvl w:val="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供应商须知前附表</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8932"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采购人：浙江康复医院</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w:t>
            </w:r>
          </w:p>
        </w:tc>
        <w:tc>
          <w:tcPr>
            <w:tcW w:w="8932" w:type="dxa"/>
          </w:tcPr>
          <w:p>
            <w:pPr>
              <w:adjustRightInd w:val="0"/>
              <w:snapToGrid w:val="0"/>
              <w:spacing w:line="360" w:lineRule="auto"/>
              <w:rPr>
                <w:color w:val="000000" w:themeColor="text1"/>
                <w:sz w:val="21"/>
                <w:szCs w:val="21"/>
                <w:highlight w:val="yellow"/>
                <w14:textFill>
                  <w14:solidFill>
                    <w14:schemeClr w14:val="tx1"/>
                  </w14:solidFill>
                </w14:textFill>
              </w:rPr>
            </w:pPr>
            <w:r>
              <w:rPr>
                <w:rFonts w:hint="eastAsia"/>
                <w:color w:val="000000" w:themeColor="text1"/>
                <w:sz w:val="21"/>
                <w:szCs w:val="21"/>
                <w14:textFill>
                  <w14:solidFill>
                    <w14:schemeClr w14:val="tx1"/>
                  </w14:solidFill>
                </w14:textFill>
              </w:rPr>
              <w:t>建设地点：</w:t>
            </w:r>
            <w:r>
              <w:rPr>
                <w:rFonts w:hint="eastAsia"/>
                <w:sz w:val="21"/>
                <w:szCs w:val="21"/>
              </w:rPr>
              <w:t>杭州市余杭区高教路1号浙江康复医院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建设规模：详见竞争性磋商文件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4</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质保期：2年（防水防漏5年）；缺陷责任期：2年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5</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工期要求：施工总工期： 45  日历天。合同签订日开始计算。因承包单位原因，致超过合同工期30天仍未完工的，招标单位可以解除合同且不承担任何经济责任。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6</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承包方式：包工包料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7</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质量要求：符合（工程施工质量验收规范）合格标准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8</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招标范围：详见竞争性磋商文件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9</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10</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资格审查方法：采用资格后审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11</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现场勘查：具体时间需自行与采购人商定。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12</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本项目不进行集中答疑，无投标预备会。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13</w:t>
            </w:r>
          </w:p>
        </w:tc>
        <w:tc>
          <w:tcPr>
            <w:tcW w:w="8932" w:type="dxa"/>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响应方的替代方案：不允许响应方提交替代方案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14</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15</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“公章”除特殊说明外系指政采云电子交易客户端（政采云投标客户端）中供应商的电子签章。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16</w:t>
            </w:r>
          </w:p>
        </w:tc>
        <w:tc>
          <w:tcPr>
            <w:tcW w:w="8932" w:type="dxa"/>
            <w:vAlign w:val="center"/>
          </w:tcPr>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磋商费用：</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1.不论磋商结果如何，供应商均应自行承担所有与磋商有关的全部费用；</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2.成交供应商在成交通知书发出之日起七个工作日内，向采购代理机构交纳代理服务费；</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17</w:t>
            </w:r>
          </w:p>
        </w:tc>
        <w:tc>
          <w:tcPr>
            <w:tcW w:w="8932" w:type="dxa"/>
            <w:vAlign w:val="center"/>
          </w:tcPr>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资格审查要求的资格证明材料(均需加盖公章)：</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（1）营业执照(或事业法人登记证书或其它工商等登记证明材料；自然人参与政府采购，提供身份证)复印件； </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（2）最近一年财务报表(复印件，新成立的公司提供情况说明)；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（3）具有履行合同所必需的场地、设备和专业技术能力的承诺函；</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（4）依法缴纳税收材料（完税凭证或税务部门出具的证明）；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（5）依法缴纳社会保障资金材料（缴纳凭证或人社部门出具的证明）；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（6）参加政府采购活动前3年内在经营活动中没有重大违法记录的声明函；</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（7）投标供应商没有失信、重大税收违法记录承诺函；</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（8）单位负责人为同一人或者存在直接控股、管理关系的不同供应商，不得参加同一合同项下的政府采购活动承诺函。</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（9）供应商特定资格条件（证明材料）。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18</w:t>
            </w:r>
          </w:p>
        </w:tc>
        <w:tc>
          <w:tcPr>
            <w:tcW w:w="8932" w:type="dxa"/>
            <w:vAlign w:val="center"/>
          </w:tcPr>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响应文件份数：</w:t>
            </w:r>
          </w:p>
          <w:p>
            <w:pPr>
              <w:adjustRightInd w:val="0"/>
              <w:snapToGrid w:val="0"/>
              <w:spacing w:line="360" w:lineRule="auto"/>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电子加密响应文件：政府采购云平台在线上传一份；备份响应文件：密封包装后EMS或顺丰邮寄形式递交一份（邮寄地址：文二路391号西湖国际科技大厦B2楼507室，浙江信镧建设工程咨询有限公司</w:t>
            </w:r>
            <w:r>
              <w:rPr>
                <w:rFonts w:hint="eastAsia"/>
                <w:b/>
                <w:bCs/>
                <w:color w:val="000000" w:themeColor="text1"/>
                <w:sz w:val="21"/>
                <w:szCs w:val="21"/>
                <w:lang w:eastAsia="zh-CN"/>
                <w14:textFill>
                  <w14:solidFill>
                    <w14:schemeClr w14:val="tx1"/>
                  </w14:solidFill>
                </w14:textFill>
              </w:rPr>
              <w:t>胡</w:t>
            </w:r>
            <w:r>
              <w:rPr>
                <w:rFonts w:hint="eastAsia"/>
                <w:b/>
                <w:bCs/>
                <w:color w:val="000000" w:themeColor="text1"/>
                <w:sz w:val="21"/>
                <w:szCs w:val="21"/>
                <w14:textFill>
                  <w14:solidFill>
                    <w14:schemeClr w14:val="tx1"/>
                  </w14:solidFill>
                </w14:textFill>
              </w:rPr>
              <w:t>工收，电话：0571-87967630）。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19</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响应文件的上传、递交：</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（1）电子加密响应文件的上传：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▲a.供应商应在响应文件提交截止时间前将电子加密响应文件成功上传至政府采购云平台，否则响应无效；</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b.电子加密响应文件成功上传后，供应商可自行打印响应文件接收回执。</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（2）备份响应文件的密封包装、递交：</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b.备份响应文件应当密封包装并在包装上标注响应项目名称、供应商名称并加盖公章（非电子签章），供应商逾期送达或者未密封包装的备份响应文件采购代理机构将予以拒收；</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20</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磋商报价：</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1.本次磋商采用人民币报价。</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2.磋商报价应按磋商文件中相关附表格式填写。</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3.最后磋商报价是履行合同的最终价格，应包括完成所有产品供货及履行所有规定服务所产生的全部税、费。</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4.投标单位在投标时需充分考虑原材料或者人工涨价因素，如工期内因原材料或者人工涨价而引起的价格调整，则不予调整。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21</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响应文件有效期：从提交响应文件的截止之日起90天。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22</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评审办法及评分标准：详见第四章《评审办法及评分标准》。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23</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评审结果公示：评审结果公示于浙江政府采购网（http://zfcg.czt.zj.gov.cn）等相关网站或媒体。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24</w:t>
            </w:r>
          </w:p>
        </w:tc>
        <w:tc>
          <w:tcPr>
            <w:tcW w:w="8932"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签订合同：成交通知书发出后30日内。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25</w:t>
            </w:r>
          </w:p>
        </w:tc>
        <w:tc>
          <w:tcPr>
            <w:tcW w:w="8932" w:type="dxa"/>
            <w:vAlign w:val="center"/>
          </w:tcPr>
          <w:p>
            <w:pPr>
              <w:spacing w:line="360" w:lineRule="auto"/>
              <w:rPr>
                <w:sz w:val="21"/>
                <w:szCs w:val="21"/>
              </w:rPr>
            </w:pPr>
            <w:r>
              <w:rPr>
                <w:rFonts w:hint="eastAsia"/>
                <w:sz w:val="21"/>
                <w:szCs w:val="21"/>
              </w:rPr>
              <w:t>根据财库〔2016〕125号《关于在政府采购活动中查询及使用信用记录有关问题的通知》要求，采购代理机构将对响应供应商信用记录进行查询并甄别。</w:t>
            </w:r>
          </w:p>
          <w:p>
            <w:pPr>
              <w:spacing w:line="360" w:lineRule="auto"/>
              <w:rPr>
                <w:sz w:val="21"/>
                <w:szCs w:val="21"/>
              </w:rPr>
            </w:pPr>
            <w:r>
              <w:rPr>
                <w:rFonts w:hint="eastAsia"/>
                <w:sz w:val="21"/>
                <w:szCs w:val="21"/>
              </w:rPr>
              <w:t>1.信用信息查询的截止时点：提交响应文件截止日；</w:t>
            </w:r>
          </w:p>
          <w:p>
            <w:pPr>
              <w:spacing w:line="360" w:lineRule="auto"/>
              <w:rPr>
                <w:sz w:val="21"/>
                <w:szCs w:val="21"/>
              </w:rPr>
            </w:pPr>
            <w:r>
              <w:rPr>
                <w:rFonts w:hint="eastAsia"/>
                <w:sz w:val="21"/>
                <w:szCs w:val="21"/>
              </w:rPr>
              <w:t>2.查询渠道：“信用中国”（www.creditchina.gov.cn）、“中国政府采购网”（www.ccgp.gov.cn）；</w:t>
            </w:r>
          </w:p>
          <w:p>
            <w:pPr>
              <w:spacing w:line="360" w:lineRule="auto"/>
              <w:rPr>
                <w:sz w:val="21"/>
                <w:szCs w:val="21"/>
              </w:rPr>
            </w:pPr>
            <w:r>
              <w:rPr>
                <w:rFonts w:hint="eastAsia"/>
                <w:sz w:val="21"/>
                <w:szCs w:val="21"/>
              </w:rPr>
              <w:t>3.信用信息查询记录和证据留存具体方式：采购代理机构将查询网页打印并保存；</w:t>
            </w:r>
          </w:p>
          <w:p>
            <w:pPr>
              <w:spacing w:line="360" w:lineRule="auto"/>
              <w:rPr>
                <w:sz w:val="21"/>
                <w:szCs w:val="21"/>
              </w:rPr>
            </w:pPr>
            <w:r>
              <w:rPr>
                <w:rFonts w:hint="eastAsia"/>
                <w:sz w:val="21"/>
                <w:szCs w:val="21"/>
              </w:rPr>
              <w:t>4.信用信息的使用规则：对列入失信被执行人、重大税收违法案件当事人名单、政府采购严重违法失信行为记录名单及其他不符合《中华人民共和国政府采购法》第二十二条规定条件的响应供应商，将拒绝其参与政府采购活动；</w:t>
            </w:r>
          </w:p>
          <w:p>
            <w:pPr>
              <w:spacing w:line="360" w:lineRule="auto"/>
              <w:rPr>
                <w:sz w:val="21"/>
                <w:szCs w:val="21"/>
              </w:rPr>
            </w:pPr>
            <w:r>
              <w:rPr>
                <w:rFonts w:hint="eastAsia"/>
                <w:sz w:val="21"/>
                <w:szCs w:val="21"/>
              </w:rPr>
              <w:t>5.行政处罚较大数额罚款标准认定：按照处罚机关所在地较大金额罚款标准进行认定。</w:t>
            </w:r>
          </w:p>
          <w:p>
            <w:pPr>
              <w:adjustRightInd w:val="0"/>
              <w:snapToGrid w:val="0"/>
              <w:spacing w:line="360" w:lineRule="auto"/>
              <w:rPr>
                <w:color w:val="000000" w:themeColor="text1"/>
                <w:sz w:val="21"/>
                <w:szCs w:val="21"/>
                <w14:textFill>
                  <w14:solidFill>
                    <w14:schemeClr w14:val="tx1"/>
                  </w14:solidFill>
                </w14:textFill>
              </w:rPr>
            </w:pPr>
            <w:r>
              <w:rPr>
                <w:rFonts w:hint="eastAsia"/>
                <w:sz w:val="21"/>
                <w:szCs w:val="21"/>
              </w:rPr>
              <w:t>6.若联合体成员存在不良信用记录的，视同联合体存在不良信用记录。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26</w:t>
            </w:r>
          </w:p>
        </w:tc>
        <w:tc>
          <w:tcPr>
            <w:tcW w:w="8932" w:type="dxa"/>
            <w:vAlign w:val="center"/>
          </w:tcPr>
          <w:p>
            <w:pPr>
              <w:spacing w:line="360" w:lineRule="auto"/>
              <w:rPr>
                <w:sz w:val="21"/>
                <w:szCs w:val="21"/>
              </w:rPr>
            </w:pPr>
            <w:r>
              <w:rPr>
                <w:rFonts w:hint="eastAsia"/>
                <w:sz w:val="21"/>
                <w:szCs w:val="21"/>
              </w:rPr>
              <w:t>本项目面向中小企业采购（监狱企业、残疾人福利性单位视同小微企业）。</w:t>
            </w:r>
          </w:p>
          <w:p>
            <w:pPr>
              <w:adjustRightInd w:val="0"/>
              <w:snapToGrid w:val="0"/>
              <w:spacing w:line="360" w:lineRule="auto"/>
              <w:rPr>
                <w:color w:val="000000" w:themeColor="text1"/>
                <w:sz w:val="21"/>
                <w:szCs w:val="21"/>
                <w14:textFill>
                  <w14:solidFill>
                    <w14:schemeClr w14:val="tx1"/>
                  </w14:solidFill>
                </w14:textFill>
              </w:rPr>
            </w:pPr>
            <w:r>
              <w:rPr>
                <w:rFonts w:hint="eastAsia"/>
                <w:sz w:val="21"/>
                <w:szCs w:val="21"/>
              </w:rPr>
              <w:t>本项目所属行业：</w:t>
            </w:r>
            <w:r>
              <w:rPr>
                <w:rFonts w:hint="eastAsia"/>
                <w:sz w:val="21"/>
                <w:szCs w:val="21"/>
                <w:u w:val="single"/>
              </w:rPr>
              <w:t>建筑业</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27</w:t>
            </w:r>
          </w:p>
        </w:tc>
        <w:tc>
          <w:tcPr>
            <w:tcW w:w="8932" w:type="dxa"/>
            <w:vAlign w:val="center"/>
          </w:tcPr>
          <w:p>
            <w:pPr>
              <w:spacing w:line="360" w:lineRule="auto"/>
              <w:rPr>
                <w:kern w:val="0"/>
                <w:sz w:val="21"/>
                <w:szCs w:val="21"/>
              </w:rPr>
            </w:pPr>
            <w:r>
              <w:rPr>
                <w:rFonts w:hint="eastAsia"/>
                <w:kern w:val="0"/>
                <w:sz w:val="21"/>
                <w:szCs w:val="21"/>
              </w:rPr>
              <w:t>本项目的采购代理服务费为：</w:t>
            </w:r>
          </w:p>
          <w:p>
            <w:pPr>
              <w:spacing w:line="360" w:lineRule="auto"/>
              <w:ind w:firstLine="420"/>
              <w:rPr>
                <w:kern w:val="0"/>
                <w:sz w:val="21"/>
                <w:szCs w:val="21"/>
              </w:rPr>
            </w:pPr>
            <w:r>
              <w:rPr>
                <w:rFonts w:hint="eastAsia"/>
                <w:kern w:val="0"/>
                <w:sz w:val="21"/>
                <w:szCs w:val="21"/>
              </w:rPr>
              <w:t>（1）采购代理服务收费采用差额定率累进计费方式，以成交金额为计算基数。</w:t>
            </w:r>
          </w:p>
          <w:p>
            <w:pPr>
              <w:spacing w:line="360" w:lineRule="auto"/>
              <w:ind w:firstLine="420"/>
              <w:rPr>
                <w:kern w:val="0"/>
                <w:sz w:val="21"/>
                <w:szCs w:val="21"/>
              </w:rPr>
            </w:pPr>
            <w:r>
              <w:rPr>
                <w:rFonts w:hint="eastAsia"/>
                <w:kern w:val="0"/>
                <w:sz w:val="21"/>
                <w:szCs w:val="21"/>
              </w:rPr>
              <w:t>（2）各区段具体收费标准如下：</w:t>
            </w:r>
          </w:p>
          <w:p>
            <w:pPr>
              <w:spacing w:line="360" w:lineRule="auto"/>
              <w:ind w:firstLine="420"/>
              <w:rPr>
                <w:kern w:val="0"/>
                <w:sz w:val="21"/>
                <w:szCs w:val="21"/>
              </w:rPr>
            </w:pPr>
            <w:r>
              <w:rPr>
                <w:rFonts w:hint="eastAsia"/>
                <w:kern w:val="0"/>
                <w:sz w:val="21"/>
                <w:szCs w:val="21"/>
              </w:rPr>
              <w:t>成交金额              费率</w:t>
            </w:r>
          </w:p>
          <w:p>
            <w:pPr>
              <w:spacing w:line="360" w:lineRule="auto"/>
              <w:ind w:firstLine="420"/>
              <w:rPr>
                <w:kern w:val="0"/>
                <w:sz w:val="21"/>
                <w:szCs w:val="21"/>
              </w:rPr>
            </w:pPr>
            <w:r>
              <w:rPr>
                <w:rFonts w:hint="eastAsia"/>
                <w:kern w:val="0"/>
                <w:sz w:val="21"/>
                <w:szCs w:val="21"/>
              </w:rPr>
              <w:t>100万元以下          0.8%</w:t>
            </w:r>
          </w:p>
          <w:p>
            <w:pPr>
              <w:spacing w:line="360" w:lineRule="auto"/>
              <w:ind w:firstLine="420"/>
              <w:rPr>
                <w:kern w:val="0"/>
                <w:sz w:val="21"/>
                <w:szCs w:val="21"/>
              </w:rPr>
            </w:pPr>
            <w:r>
              <w:rPr>
                <w:rFonts w:hint="eastAsia"/>
                <w:kern w:val="0"/>
                <w:sz w:val="21"/>
                <w:szCs w:val="21"/>
              </w:rPr>
              <w:t>100-500万元          0.56%</w:t>
            </w:r>
          </w:p>
          <w:p>
            <w:pPr>
              <w:spacing w:line="360" w:lineRule="auto"/>
              <w:ind w:firstLine="420"/>
              <w:rPr>
                <w:kern w:val="0"/>
                <w:sz w:val="21"/>
                <w:szCs w:val="21"/>
              </w:rPr>
            </w:pPr>
            <w:r>
              <w:rPr>
                <w:rFonts w:hint="eastAsia"/>
                <w:kern w:val="0"/>
                <w:sz w:val="21"/>
                <w:szCs w:val="21"/>
              </w:rPr>
              <w:t>备注：本项费用在报价表中不单列报价子项，由供应商自行在企业运营成本等或各单价中列支。由成交人在领取成交通知书时一次性向采购代理机构付清。</w:t>
            </w:r>
          </w:p>
          <w:p>
            <w:pPr>
              <w:spacing w:line="360" w:lineRule="auto"/>
              <w:ind w:firstLine="420"/>
              <w:rPr>
                <w:sz w:val="21"/>
                <w:szCs w:val="21"/>
              </w:rPr>
            </w:pPr>
            <w:r>
              <w:rPr>
                <w:rFonts w:hint="eastAsia"/>
                <w:kern w:val="0"/>
                <w:sz w:val="21"/>
                <w:szCs w:val="21"/>
              </w:rPr>
              <w:t>收款</w:t>
            </w:r>
            <w:r>
              <w:rPr>
                <w:rFonts w:hint="eastAsia"/>
                <w:sz w:val="21"/>
                <w:szCs w:val="21"/>
              </w:rPr>
              <w:t>账号：</w:t>
            </w:r>
          </w:p>
          <w:p>
            <w:pPr>
              <w:spacing w:line="360" w:lineRule="auto"/>
              <w:ind w:firstLine="420"/>
              <w:rPr>
                <w:kern w:val="0"/>
                <w:sz w:val="21"/>
                <w:szCs w:val="21"/>
              </w:rPr>
            </w:pPr>
            <w:r>
              <w:rPr>
                <w:rFonts w:hint="eastAsia"/>
                <w:kern w:val="0"/>
                <w:sz w:val="21"/>
                <w:szCs w:val="21"/>
              </w:rPr>
              <w:t>收款单位（户名）：浙江信镧建设工程咨询有限公司</w:t>
            </w:r>
          </w:p>
          <w:p>
            <w:pPr>
              <w:spacing w:line="360" w:lineRule="auto"/>
              <w:ind w:firstLine="420"/>
              <w:rPr>
                <w:kern w:val="0"/>
                <w:sz w:val="21"/>
                <w:szCs w:val="21"/>
              </w:rPr>
            </w:pPr>
            <w:r>
              <w:rPr>
                <w:rFonts w:hint="eastAsia"/>
                <w:kern w:val="0"/>
                <w:sz w:val="21"/>
                <w:szCs w:val="21"/>
              </w:rPr>
              <w:t>开户银行：交通银行杭州华浙广场支行</w:t>
            </w:r>
          </w:p>
          <w:p>
            <w:pPr>
              <w:adjustRightInd w:val="0"/>
              <w:snapToGrid w:val="0"/>
              <w:spacing w:line="360" w:lineRule="auto"/>
              <w:rPr>
                <w:color w:val="000000" w:themeColor="text1"/>
                <w:sz w:val="21"/>
                <w:szCs w:val="21"/>
                <w14:textFill>
                  <w14:solidFill>
                    <w14:schemeClr w14:val="tx1"/>
                  </w14:solidFill>
                </w14:textFill>
              </w:rPr>
            </w:pPr>
            <w:r>
              <w:rPr>
                <w:rFonts w:hint="eastAsia"/>
                <w:kern w:val="0"/>
                <w:sz w:val="21"/>
                <w:szCs w:val="21"/>
              </w:rPr>
              <w:t>银行账号：331066090018170036304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vAlign w:val="center"/>
          </w:tcPr>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28</w:t>
            </w:r>
          </w:p>
        </w:tc>
        <w:tc>
          <w:tcPr>
            <w:tcW w:w="8932" w:type="dxa"/>
            <w:vAlign w:val="center"/>
          </w:tcPr>
          <w:p>
            <w:pPr>
              <w:adjustRightInd w:val="0"/>
              <w:snapToGrid w:val="0"/>
              <w:spacing w:line="360" w:lineRule="auto"/>
              <w:rPr>
                <w:rFonts w:hint="eastAsia" w:eastAsia="宋体"/>
                <w:kern w:val="0"/>
                <w:sz w:val="21"/>
                <w:szCs w:val="21"/>
                <w:lang w:eastAsia="zh-CN"/>
              </w:rPr>
            </w:pPr>
            <w:r>
              <w:rPr>
                <w:rFonts w:hint="eastAsia"/>
                <w:color w:val="000000"/>
                <w:kern w:val="0"/>
                <w:sz w:val="21"/>
                <w:szCs w:val="21"/>
                <w:highlight w:val="none"/>
              </w:rPr>
              <w:t>参照评审办法提供视频或PPT演示文件</w:t>
            </w:r>
            <w:r>
              <w:rPr>
                <w:rFonts w:hint="eastAsia"/>
                <w:color w:val="000000"/>
                <w:kern w:val="0"/>
                <w:sz w:val="21"/>
                <w:szCs w:val="21"/>
                <w:highlight w:val="none"/>
                <w:lang w:eastAsia="zh-CN"/>
              </w:rPr>
              <w:t>。</w:t>
            </w:r>
          </w:p>
        </w:tc>
      </w:tr>
    </w:tbl>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jc w:val="center"/>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一、总则</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（一）适用范围</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本磋商文件适用于浙江康复医院</w:t>
      </w:r>
      <w:r>
        <w:rPr>
          <w:rFonts w:hint="eastAsia"/>
          <w:sz w:val="21"/>
          <w:szCs w:val="21"/>
        </w:rPr>
        <w:t>西溪院区</w:t>
      </w:r>
      <w:r>
        <w:rPr>
          <w:rFonts w:hint="eastAsia"/>
          <w:sz w:val="21"/>
          <w:szCs w:val="21"/>
          <w:lang w:eastAsia="zh-CN"/>
        </w:rPr>
        <w:t>围墙、降噪、雨棚等</w:t>
      </w:r>
      <w:r>
        <w:rPr>
          <w:rFonts w:hint="eastAsia"/>
          <w:sz w:val="21"/>
          <w:szCs w:val="21"/>
        </w:rPr>
        <w:t>工程设计与施工一体化项目</w:t>
      </w:r>
      <w:r>
        <w:rPr>
          <w:rFonts w:hint="eastAsia"/>
          <w:color w:val="000000" w:themeColor="text1"/>
          <w:sz w:val="21"/>
          <w:szCs w:val="21"/>
          <w14:textFill>
            <w14:solidFill>
              <w14:schemeClr w14:val="tx1"/>
            </w14:solidFill>
          </w14:textFill>
        </w:rPr>
        <w:t>的磋商、评审、成交、验收、合同履约、付款等（法律、法规另有规定的，从其规定）。</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（二）定义</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1.“采购人”系指浙江康复医院；</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2.“采购代理机构”系指组织本次竞争性磋商的浙江信镧建设工程咨询有限公司；</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3.“供应商”系指响应磋商、参加竞争的法人、其他组织或者自然人；</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 “联合体”是指两个单位组成联合体，以一个供应商的身份参加磋商；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5.“书面形式”包括信函、传真、电子邮件等；</w:t>
      </w:r>
    </w:p>
    <w:p>
      <w:pPr>
        <w:adjustRightInd w:val="0"/>
        <w:snapToGrid w:val="0"/>
        <w:spacing w:line="360" w:lineRule="auto"/>
        <w:ind w:firstLine="422" w:firstLineChars="2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6.“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pPr>
        <w:adjustRightInd w:val="0"/>
        <w:snapToGrid w:val="0"/>
        <w:spacing w:line="360" w:lineRule="auto"/>
        <w:ind w:firstLine="422" w:firstLineChars="2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7.“公章”除特殊说明外系指政采云电子交易客户端（政采云投标客户端）中供应商的电子签章；</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8.“▲”系指实质性要求条款，供应商应当做出实质性响应。</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（三）采购方式</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本次采购采用竞争性磋商（线上电子交易）方式进行。</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（四）竞争性磋商委托</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1.▲供应商授权代表必须为供应商本单位在职职工，并提供2021年6月（含）以后任意一月社保缴纳证明（授权代表为法定代表人可不提供）。</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如供应商代表不是法定代表人，须有附有法定代表人资格证明书的法定代表人授权委托书（格式详见磋商文件第六章），供应商因未在线参加响应文件开启而导致电子加密响应文件无法按时解密等一切后果由供应商自行承担。</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（五）磋商费用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1.不论磋商结果如何，供应商均应自行承担所有与磋商有关的全部费用；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2.成交供应商在成交通知书发出之日起七个工作日内，向采购代理机构交纳代理服务费，收费标准</w:t>
      </w:r>
      <w:r>
        <w:rPr>
          <w:rFonts w:hint="eastAsia"/>
          <w:color w:val="000000" w:themeColor="text1"/>
          <w:sz w:val="21"/>
          <w:szCs w:val="21"/>
          <w:lang w:eastAsia="zh-CN"/>
          <w14:textFill>
            <w14:solidFill>
              <w14:schemeClr w14:val="tx1"/>
            </w14:solidFill>
          </w14:textFill>
        </w:rPr>
        <w:t>见供应商须知前附表</w:t>
      </w:r>
      <w:r>
        <w:rPr>
          <w:rFonts w:hint="eastAsia"/>
          <w:color w:val="000000" w:themeColor="text1"/>
          <w:sz w:val="21"/>
          <w:szCs w:val="21"/>
          <w14:textFill>
            <w14:solidFill>
              <w14:schemeClr w14:val="tx1"/>
            </w14:solidFill>
          </w14:textFill>
        </w:rPr>
        <w:t>（差额累进）：</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rFonts w:hint="eastAsia"/>
          <w:color w:val="000000" w:themeColor="text1"/>
          <w:szCs w:val="18"/>
          <w14:textFill>
            <w14:solidFill>
              <w14:schemeClr w14:val="tx1"/>
            </w14:solidFill>
          </w14:textFill>
        </w:rPr>
        <w:t xml:space="preserve"> </w:t>
      </w:r>
      <w:r>
        <w:rPr>
          <w:rFonts w:hint="eastAsia"/>
          <w:color w:val="000000" w:themeColor="text1"/>
          <w:sz w:val="21"/>
          <w:szCs w:val="21"/>
          <w14:textFill>
            <w14:solidFill>
              <w14:schemeClr w14:val="tx1"/>
            </w14:solidFill>
          </w14:textFill>
        </w:rPr>
        <w:t>采购（招标）代理费由</w:t>
      </w:r>
      <w:r>
        <w:rPr>
          <w:rFonts w:hint="eastAsia"/>
          <w:color w:val="000000" w:themeColor="text1"/>
          <w:sz w:val="21"/>
          <w:szCs w:val="21"/>
          <w:u w:val="single"/>
          <w14:textFill>
            <w14:solidFill>
              <w14:schemeClr w14:val="tx1"/>
            </w14:solidFill>
          </w14:textFill>
        </w:rPr>
        <w:t>中标人</w:t>
      </w:r>
      <w:r>
        <w:rPr>
          <w:rFonts w:hint="eastAsia"/>
          <w:color w:val="000000" w:themeColor="text1"/>
          <w:sz w:val="21"/>
          <w:szCs w:val="21"/>
          <w14:textFill>
            <w14:solidFill>
              <w14:schemeClr w14:val="tx1"/>
            </w14:solidFill>
          </w14:textFill>
        </w:rPr>
        <w:t>支付，采购代理费以最终中标金额为计费基准。本次项目服务费在领取中标通知书时由中标人一次性向采购代理机构付清。</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（六）联合体响应</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本项目不接受联合体。 </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（七）转包与分包</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1.本项目不允许转包；</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本项目的设计及</w:t>
      </w:r>
      <w:r>
        <w:rPr>
          <w:rFonts w:hint="eastAsia"/>
          <w:b/>
          <w:bCs/>
          <w:sz w:val="21"/>
          <w:szCs w:val="21"/>
        </w:rPr>
        <w:t>降噪</w:t>
      </w:r>
      <w:r>
        <w:rPr>
          <w:rFonts w:hint="eastAsia"/>
          <w:b/>
          <w:bCs/>
          <w:sz w:val="21"/>
          <w:szCs w:val="21"/>
          <w:lang w:eastAsia="zh-CN"/>
        </w:rPr>
        <w:t>部分允许分包，</w:t>
      </w:r>
      <w:r>
        <w:rPr>
          <w:rFonts w:hint="eastAsia"/>
          <w:b/>
          <w:bCs/>
          <w:color w:val="000000" w:themeColor="text1"/>
          <w:sz w:val="21"/>
          <w:szCs w:val="21"/>
          <w14:textFill>
            <w14:solidFill>
              <w14:schemeClr w14:val="tx1"/>
            </w14:solidFill>
          </w14:textFill>
        </w:rPr>
        <w:t>供应商根据磋商文件的规定和采购项目的实际情况，拟在成交后将成交项目的设计部分</w:t>
      </w:r>
      <w:r>
        <w:rPr>
          <w:rFonts w:hint="eastAsia"/>
          <w:b/>
          <w:bCs/>
          <w:color w:val="000000" w:themeColor="text1"/>
          <w:sz w:val="21"/>
          <w:szCs w:val="21"/>
          <w:lang w:eastAsia="zh-CN"/>
          <w14:textFill>
            <w14:solidFill>
              <w14:schemeClr w14:val="tx1"/>
            </w14:solidFill>
          </w14:textFill>
        </w:rPr>
        <w:t>、</w:t>
      </w:r>
      <w:r>
        <w:rPr>
          <w:rFonts w:hint="eastAsia"/>
          <w:b/>
          <w:bCs/>
          <w:sz w:val="21"/>
          <w:szCs w:val="21"/>
        </w:rPr>
        <w:t>降噪</w:t>
      </w:r>
      <w:r>
        <w:rPr>
          <w:rFonts w:hint="eastAsia"/>
          <w:b/>
          <w:bCs/>
          <w:sz w:val="21"/>
          <w:szCs w:val="21"/>
          <w:lang w:eastAsia="zh-CN"/>
        </w:rPr>
        <w:t>部分</w:t>
      </w:r>
      <w:r>
        <w:rPr>
          <w:rFonts w:hint="eastAsia"/>
          <w:b/>
          <w:bCs/>
          <w:color w:val="000000" w:themeColor="text1"/>
          <w:sz w:val="21"/>
          <w:szCs w:val="21"/>
          <w14:textFill>
            <w14:solidFill>
              <w14:schemeClr w14:val="tx1"/>
            </w14:solidFill>
          </w14:textFill>
        </w:rPr>
        <w:t>分包的，应当在响应文件中载明分包承担主体，分包承担主体应当具备相应资质条件且不得再次分包。</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（八）特别说明</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1.供应商应仔细阅读磋商文件的所有内容，按照磋商文件的要求提交响应文件，并对所提供的全部资料的真实性承担法律责任。</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▲2.单位负责人为同一人或者存在直接控股、管理关系的不同供应商，不得参加同一合同项下的政府采购活动。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▲3.为采购项目提供整体设计、规范编制或者项目管理、监理、检测等服务的供应商，不得再参加该采购项目的其他采购活动。</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（九）质疑和投诉</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供应商认为磋商文件、磋商过程和成交结果使自己的权益受到损害的，可以在知道或者应知其权益受到损害之日起七个工作日内，以书面形式向采购人或采购代理机构提出质疑。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360" w:lineRule="auto"/>
        <w:ind w:firstLine="422" w:firstLineChars="2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2.供应商提出质疑应当提交质疑函和必要的证明材料，质疑函范本、投诉书范本请到浙江政府采购网http://zfcg.czt.zj.gov.cn/laws/2018-02-01/11921.html 的附件列表中下载。质疑函应当包括下列内容：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（一）供应商的姓名或者名称、地址、邮编、联系人及联系电话；</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（二）质疑项目的名称、编号；</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（三）具体、明确的质疑事项和与质疑事项相关的请求；</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（四）事实依据；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（五）必要的法律依据；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（六）提出质疑的日期。</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供应商为自然人的，应当由本人签字；供应商为法人或者其他组织的，应当由法定代表人、主要负责人，或者其授权代表签字或者盖章，并加盖公章。</w:t>
      </w:r>
    </w:p>
    <w:p>
      <w:pPr>
        <w:adjustRightInd w:val="0"/>
        <w:snapToGrid w:val="0"/>
        <w:spacing w:line="360" w:lineRule="auto"/>
        <w:ind w:firstLine="420" w:firstLineChars="200"/>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3.提出质疑的供应商应当是参与本项目磋商响应活动的供应商。</w:t>
      </w:r>
      <w:r>
        <w:rPr>
          <w:rFonts w:hint="eastAsia"/>
          <w:b/>
          <w:bCs/>
          <w:color w:val="000000" w:themeColor="text1"/>
          <w:sz w:val="21"/>
          <w:szCs w:val="21"/>
          <w14:textFill>
            <w14:solidFill>
              <w14:schemeClr w14:val="tx1"/>
            </w14:solidFill>
          </w14:textFill>
        </w:rPr>
        <w:t>供应商在法定质疑期内应一次性提出针对同一采购程序环节的质疑。</w:t>
      </w:r>
    </w:p>
    <w:p>
      <w:pPr>
        <w:tabs>
          <w:tab w:val="left" w:pos="5860"/>
        </w:tabs>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 如为联合体，质疑应由组成联合体各方共同提出。</w:t>
      </w:r>
      <w:r>
        <w:rPr>
          <w:rFonts w:hint="eastAsia"/>
          <w:color w:val="000000" w:themeColor="text1"/>
          <w:sz w:val="21"/>
          <w:szCs w:val="21"/>
          <w14:textFill>
            <w14:solidFill>
              <w14:schemeClr w14:val="tx1"/>
            </w14:solidFill>
          </w14:textFill>
        </w:rPr>
        <w:tab/>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5.根据《政府采购质疑和投诉办法》第三十七条的规定，投诉人在全国范围12个月内三次以上投诉查无实据的，由财政部门列入不良行为记录名单。</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投诉人有下列行为之一的，属于虚假、恶意投诉，由财政部门列入不良行为记录名单，禁止其1至3年内参加政府采购活动：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（一）捏造事实；</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（二）提供虚假材料；</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（三）以非法手段取得证明材料。证据来源的合法性存在明显疑问，投诉人无法证明其取得方式合法的，视为以非法手段取得证明材料。</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jc w:val="center"/>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二、磋商文件</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（一）磋商文件的构成</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本磋商文件由以下部份组成：</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1.采购邀请</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2.采购需求</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3.供应商须知</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4.评审办法及评分标准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5.拟签订的合同文本</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6.响应文件格式</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7.本项目磋商文件的澄清、答复、修改、补充的内容</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（二）供应商的风险</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供应商没有按照磋商文件要求提供全部资料，或者供应商没有对磋商文件在各方面作出实质性响应是供应商的风险，并可能导致其响应被拒绝。</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（三）磋商文件的澄清与修改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1.提交首次响应文件截止之日前，采购人、采购代理机构可以对已发出的磋商文件进行必要的澄清或者修改，澄清或者修改的内容作为磋商文件的组成部分。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3.磋商文件澄清、答复、修改、补充的内容为磋商文件的组成部分。当磋商文件与磋商文件的答复、澄清、修改、补充通知就同一内容的表述不一致时，以最后发出的书面形式文件为准。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4.磋商文件的澄清、答复、修改或补充都应该通过本采购代理机构以法定形式发布，采购人非通过本机构，不得擅自澄清、答复、修改或补充磋商文件。</w:t>
      </w:r>
    </w:p>
    <w:p>
      <w:pPr>
        <w:adjustRightInd w:val="0"/>
        <w:snapToGrid w:val="0"/>
        <w:spacing w:line="288"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jc w:val="center"/>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三、响应文件的编制</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（一）响应文件的组成</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响应文件由</w:t>
      </w:r>
      <w:r>
        <w:rPr>
          <w:rFonts w:hint="eastAsia"/>
          <w:b/>
          <w:bCs/>
          <w:color w:val="000000" w:themeColor="text1"/>
          <w:sz w:val="21"/>
          <w:szCs w:val="21"/>
          <w:highlight w:val="none"/>
          <w14:textFill>
            <w14:solidFill>
              <w14:schemeClr w14:val="tx1"/>
            </w14:solidFill>
          </w14:textFill>
        </w:rPr>
        <w:t>资格文件、报价文件、商务技术文件</w:t>
      </w:r>
      <w:r>
        <w:rPr>
          <w:rFonts w:hint="eastAsia"/>
          <w:color w:val="000000" w:themeColor="text1"/>
          <w:sz w:val="21"/>
          <w:szCs w:val="21"/>
          <w:highlight w:val="none"/>
          <w14:textFill>
            <w14:solidFill>
              <w14:schemeClr w14:val="tx1"/>
            </w14:solidFill>
          </w14:textFill>
        </w:rPr>
        <w:t>三部分组成（格式详见磋商文件第六章）。</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▲1.资格文件</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资格审查要求的资格证明材料(均需加盖公章)：</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 xml:space="preserve">1）营业执照(或事业法人登记证书或其它工商等登记证明材料；自然人参与政府采购，提供身份证)复印件； </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2）最近一年财务报表(复印件，新成立的公司提供情况说明)；</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3）具有履行合同所必需的场地、设备和专业技术能力的承诺函；</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4）依法缴纳税收材料（完税凭证或税务部门出具的证明）；</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5）依法缴纳社会保障资金材料（缴纳凭证或人社部门出具的证明）；</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6）参加政府采购活动前3年内在经营活动中没有重大违法记录的声明函；</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7）投标供应商没有失信、重大税收违法记录承诺函；</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8）单位负责人为同一人或者存在直接控股、管理关系的不同供应商，不得参加同一合同项下的政府采购活动承诺函。</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9）供应商特定资格条件（证明材料）；</w:t>
      </w:r>
    </w:p>
    <w:p>
      <w:pPr>
        <w:adjustRightInd w:val="0"/>
        <w:snapToGrid w:val="0"/>
        <w:spacing w:line="360" w:lineRule="auto"/>
        <w:ind w:firstLine="420" w:firstLineChars="200"/>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10）</w:t>
      </w:r>
      <w:r>
        <w:rPr>
          <w:rFonts w:hint="eastAsia"/>
          <w:sz w:val="21"/>
          <w:szCs w:val="21"/>
          <w:highlight w:val="none"/>
        </w:rPr>
        <w:t>中小企业声明函或监狱企业、残疾人福利企业声明函。</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2.报价文件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1）初次报价一览表</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2）报价明细清单</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rFonts w:hint="eastAsia"/>
          <w:sz w:val="21"/>
          <w:szCs w:val="21"/>
          <w:highlight w:val="none"/>
        </w:rPr>
        <w:t>包括但不限于以上文件资料</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3.商务技术文件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A.商务文件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1）响应函</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2）法定代表人资格证明书、法定代表人授权委托书</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3）响应声明书</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4）供应商情况介绍</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5）商务偏离表</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6）供应商同类项目实施情况一览表</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7）节能、环保产品证明材料</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8）供应商需要说明的其他文件和材料</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B.技术文件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1）技术偏离表</w:t>
      </w:r>
    </w:p>
    <w:p>
      <w:pPr>
        <w:adjustRightInd w:val="0"/>
        <w:snapToGrid w:val="0"/>
        <w:spacing w:line="360" w:lineRule="auto"/>
        <w:ind w:firstLine="315" w:firstLineChars="1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2）提供部分效果图（区域、数量由投标单位自定）；</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3）详细设计图纸（整套施工图、节点图）；</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4）施工量清单；(格式自拟)</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5）施工方案：</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a.本项目的设计施工一体化施工方案，体现科学性及合理性，工程概况，设计施工组织总体设想、方案的针对性及施工阶段的划分；</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b.施针对工程项目实施的重点、难点和解决方案及施工进度计划网络图；</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c.设计施工各阶段的进度计划以及进度保证措施，劳动力、施工机械设备及材料的投入安排；</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d.施工的质量保证措施、安全文明施工、环境保护和消防措施；</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e.服从采购人协调和统一管理及配合措施，以及特殊服务承诺措施</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6）项目管理班子配备（姓名、年龄、性别、专业、职称、培训、上岗证情况、业绩经历、执业证书等）；</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1.项目管理班子配备情况表；</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2.建造师（项目负责人）简历表（附供应商为项目负责人缴纳的社会保险证明、二级建造师证书）；</w:t>
      </w:r>
    </w:p>
    <w:p>
      <w:pPr>
        <w:adjustRightInd w:val="0"/>
        <w:snapToGrid w:val="0"/>
        <w:spacing w:line="360" w:lineRule="auto"/>
        <w:ind w:firstLine="735" w:firstLineChars="35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3.项目管理班子配备情况其它辅助说明资料；</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7）供应商提供的工程质保期、维护响应、服务方式、特别承诺的说明。</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（二）响应文件的签署和份数</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供应商应按照磋商文件和政府采购云平台的要求，根据响应文件的组成规定的内容及顺序通过政采云电子交易客户端（政采云投标客户端）编制加密响应文件，响应文件内容不完整、编排混乱导致响应文件被误读、漏读或者查找不到相关内容的，是供应商的责任。</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2.响应文件须由供应商在规定位置加盖公章并由供应商代表签署，供应商应写全称。</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3.响应文件不得涂改，若有修改错漏处，须由供应商代表签字并加盖公章。响应文件因字迹潦草或表达不清所引起的后果由供应商负责。</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4.响应文件份数：</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电子加密响应文件：政府采购云平台在线上传一份；备份响应文件：密封包装后EMS或顺丰邮寄形式递交一份（邮寄地址：文二路391号西湖国际科技大厦B2楼507室，浙江信镧建设工程咨询有限公司胡工收，电话：0571-87967630）。</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备注：</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供应商可通过浙江省“电子交易/不见面开评标”学习专题提前进行专题学习，熟悉操作，避免影响采购活动（https://edu.zcygov.cn/luban/e-biding）。</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（三）响应文件的上传、递交、修改和撤回</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1.响应文件的上传、递交：</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（1）电子加密响应文件的上传：</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▲a.供应商应在响应文件提交截止时间前将电子加密响应文件成功上传至政府采购云平台，否则响应无效；</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b.电子加密响应文件成功上传后，供应商可自行打印响应文件接收回执。</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（2）备份响应文件的密封包装、递交：</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a.供应商在政府采购云平台完成电子加密响应文件的上传后，可以EMS或顺丰邮寄形式在响应文件提交截止时间前递交以介质（U盘）存储的数据电文形式的备份响应文件；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b.备份响应文件应当密封包装并在包装上标注响应项目名称、供应商名称并加盖公章（非电子签章），供应商逾期送达或者未密封包装的备份响应文件采购代理机构将予以拒收；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备注：</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供应商可通过浙江省“电子交易/不见面开评标”学习专题提前进行专题学习，熟悉操作，避免影响采购活动（https://edu.zcygov.cn/luban/e-biding）。</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（四）响应文件的语言及计量</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（五）磋商报价</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1.本次磋商采用人民币报价。</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2.磋商报价应按磋商文件中相关附表格式填写。</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3.最后磋商报价是履行合同的最终价格，应包括完成所有产品供货及履行所有规定服务所产生的全部税、费。</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4.固定总价的确定原则</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设计费”、“总承包管理费”按照中标价包干，其他费用中除“防疫专项费用”作为暂列金额按实结算外按照中标价包干。疫情防控专项费用（包括宣传教育、体温检测、现场消毒、疫情排查和统计上报、防疫物资（口罩、护目镜、手套、体温检测器、消毒设备及材料等）：根据（浙建站定（2020）5号）按40元/人.天（只计税，按原工程约定的税率），并以签证联系单的形式出具，同时发承包双方做好施工现场人员名单的登记和签证工作。按实结算但同时不超过合同暂列金额。</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建筑安装工程费及设备购置费的确定口径：审定施工图工程预算价=施工图预算基准价×（工程费用中标价/工程费用招标控制价），经审计单位审定后作为工程费用合同固定价，若最终审定的施工图预算价超过工程费用中标价，则以工程费用中标价为工程费用固定总价，若最终经审定的施工图预算价低于工程费用中标价，则以审定的施工图预算价为工程费用固定总价。</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③零星人工无法套用定额的，由发包人书面签证，零星人工费按造价管理部门发布的正刊中建筑工种人工工资信息价计算。</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（5）施工图预算基准价编制（审定）口径：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①按照《浙江省建设工程计价规则》（2018版）及浙江省2018版各专业预算定额、一般计税法计价及有关政策文件进行编制，按照国有项目招标控制价（国标工程量清单计价）的编制口径进行编制。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②综合费用（管理费、利润）费率按中值计取，风险费用不计取，取费基数为定额人工费+定额机械费。</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③组织措施费仅计安全文明施工基本费、冬雨季施工增加费，费率按相应施工取费费率中值计取，取费基数为定额人工费+定额机械费。标化工地增加费、二次搬运费、缩短工期增加费、提前竣工增加费（赶工费）自行在投标费率中考虑，不再计取。 </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④其他项目费用不计。</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⑤技术措施费：大型机械设备进退场及安拆费、脚手架及垂直运输费按2018版定额相应工程量计算规则计取和按规定应计取的技术措施费。（施工技术措施方案需经监理单位批准，确认为确实必要的、可行的技术措施方可计算技术措施费）</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⑥规费按浙江省建设工程计价规则2018版标准费率计取。取费基数为定额人工费+定额机械费。</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⑦设计费税率按6%计取，建筑安装工程费税金按增值税率9%计取，总承包管理费税率按照6%计取。当国家税收政策调整时按相应税率执行。</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⑧人工、材料价格按照发包人书面确认的投标截止日前28日历天所在月份的造价管理部门发布的正刊除税信息价（信息价套用正刊发布的价格顺序：杭州造价信息（杭州市市区）、杭州市市区没有套用浙江省信息价、浙江省信息价中没有的按除税市场价执行），机械费按定额机械费计取。若招标有品牌要求的材料单价与正刊除税信息价相差10%以上的，按材料品牌除税市场价执行。</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无价材料的确定由建设单位组织监理单位、总承包单位、施工单位、跟踪审计单位以询价或其他形式共同确定主材单价。</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（6）原则上无联系单及变更，若发生变更需发包人认可及签证，由承包人按限额设计原则累计变更费用不得超出不可预见费，如无变更，结算时不可预见费扣回。</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（7）本工程合同价最终以结算审计定案为准。</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（六）响应有效期</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▲1.从提交响应文件的截止之日起90天。</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2.在原响应有效期满之前，如果出现特殊情况，采购人或采购代理机构以书面形式通知供应商延长响应有效期。</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（七）响应无效的情形</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1.在资格审查时，如发现下列情形之一的，响应文件将被视为无效：</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（1）资格证明材料不全的，或者不符合磋商文件要求的；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（2）供应商不具备磋商文件中规定的资格要求的；</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2.在符合性审查、商务和技术评审时，如发现下列情形之一的，响应文件将被视为无效：</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（1）资格文件、商务技术文件未按要求签署、盖章的；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（2）未提供或未按要求提供响应函、法定代表人资格证明书、法定代表人授权委托书、响应声明书的；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（3）法定代表人委托授权代表参加响应但未提供授权代表社保缴纳证明的；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（4）未提供或未如实提供商务、技术偏离表的；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（5）明显不符合磋商文件要求，或者与磋商文件中标“▲”的项目发生实质性偏离的，</w:t>
      </w:r>
      <w:r>
        <w:rPr>
          <w:rFonts w:hint="eastAsia"/>
          <w:color w:val="000000" w:themeColor="text1"/>
          <w:spacing w:val="-6"/>
          <w:sz w:val="21"/>
          <w:szCs w:val="21"/>
          <w:highlight w:val="none"/>
          <w14:textFill>
            <w14:solidFill>
              <w14:schemeClr w14:val="tx1"/>
            </w14:solidFill>
          </w14:textFill>
        </w:rPr>
        <w:t>或</w:t>
      </w:r>
      <w:r>
        <w:rPr>
          <w:rFonts w:hint="eastAsia"/>
          <w:color w:val="000000" w:themeColor="text1"/>
          <w:sz w:val="21"/>
          <w:szCs w:val="21"/>
          <w:highlight w:val="none"/>
          <w14:textFill>
            <w14:solidFill>
              <w14:schemeClr w14:val="tx1"/>
            </w14:solidFill>
          </w14:textFill>
        </w:rPr>
        <w:t>负偏离达到规定数目的</w:t>
      </w:r>
      <w:r>
        <w:rPr>
          <w:rFonts w:hint="eastAsia"/>
          <w:color w:val="000000" w:themeColor="text1"/>
          <w:spacing w:val="-6"/>
          <w:sz w:val="21"/>
          <w:szCs w:val="21"/>
          <w:highlight w:val="none"/>
          <w14:textFill>
            <w14:solidFill>
              <w14:schemeClr w14:val="tx1"/>
            </w14:solidFill>
          </w14:textFill>
        </w:rPr>
        <w:t>；</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（6）未提供或未如实提供响应货物的技术参数，或者响应文件标明的响应或偏离与事实不符或虚假响应的；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（7）响应技术方案不明确，存在一个或一个以上备选（替代）响应方案的；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（8）响应文件含有采购人不能接受的附加条件的；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14:textFill>
            <w14:solidFill>
              <w14:schemeClr w14:val="tx1"/>
            </w14:solidFill>
          </w14:textFill>
        </w:rPr>
        <w:t>联合体未提供联合体协议，或联合体协议内容不满足采购文件规定要求；</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（10）法律、法规和磋商文件规定的其他无效情形。</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3.在报价评审时，如发现下列情形之一的，响应文件将被视为无效：</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（1）最后报价超过磋商文件中规定的预算金额的；</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（2）最后报价具有选择性的。</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4.有下列情形之一的，视为供应商串通投标，其响应无效，由采购人或采购代理机构上报政府采购监督管理部门，视情列入不良行为记录名单，在一至三年内禁止参加政府采购活动：</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（1）不同供应商的响应文件由同一单位或者个人编制；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（2）不同供应商委托同一单位或者个人办理投标事宜；</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（3）不同供应商的响应文件载明的项目管理成员或者联系人员为同一人；</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（4）不同供应商的响应文件异常一致或者最后报价呈规律性差异；</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（5）不同供应商的响应文件相互混装。</w:t>
      </w:r>
    </w:p>
    <w:p>
      <w:pPr>
        <w:adjustRightInd w:val="0"/>
        <w:snapToGrid w:val="0"/>
        <w:spacing w:line="360" w:lineRule="auto"/>
        <w:rPr>
          <w:color w:val="000000" w:themeColor="text1"/>
          <w:sz w:val="21"/>
          <w:szCs w:val="21"/>
          <w:highlight w:val="none"/>
          <w14:textFill>
            <w14:solidFill>
              <w14:schemeClr w14:val="tx1"/>
            </w14:solidFill>
          </w14:textFill>
        </w:rPr>
      </w:pPr>
    </w:p>
    <w:p>
      <w:pPr>
        <w:adjustRightInd w:val="0"/>
        <w:snapToGrid w:val="0"/>
        <w:spacing w:line="360" w:lineRule="auto"/>
        <w:jc w:val="center"/>
        <w:outlineLvl w:val="1"/>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四、响应文件开启</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（一）响应文件开启准备</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1.制订响应文件开启、评审工作的组织方案，落实工作场地、设施，检查录音录像采集设备运行情况。</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2.通知或邀请相关单位和人员出席响应文件开启、评审活动（按规定由相关监管部门或其授权机构随机抽取、通知的政府采购评审专家除外）。</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3.准备政府采购项目的相关文件资料，如项目政府采购预算确认书（计划）及专家抽取有关凭证、项目书面说明、磋商文件、补充文件及质疑答复情况、现场工作所需的相关登记表单、评审工作底稿等。</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4.其他应准备的事项。</w:t>
      </w:r>
    </w:p>
    <w:p>
      <w:pPr>
        <w:adjustRightInd w:val="0"/>
        <w:snapToGrid w:val="0"/>
        <w:spacing w:line="360" w:lineRule="auto"/>
        <w:outlineLvl w:val="2"/>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（二）响应文件开启程序</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采购代理机构按照磋商文件规定的时间、地点和程序组织响应文件开启。具体按以下程序进行：</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1.开启响应文件开启场地的录音录像采集设备，并确保其正常运行。</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2.核验出席响应文件开启活动现场的各相关单位人员身份，并组织其分别登记、签到，无关人员可拒绝其进入现场。</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3.政府采购云平台在线进行响应文件签收。</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4.主持人宣布响应文件开启，介绍响应文件开启现场的人员情况，宣读递交响应文件的供应商名单、开标纪律、应当回避的情形等注意事项。</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向各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adjustRightInd w:val="0"/>
        <w:snapToGrid w:val="0"/>
        <w:spacing w:line="360" w:lineRule="auto"/>
        <w:ind w:firstLine="422"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特别说明：如遇政府采购云平台电子化开标或评审程序调整的，按调整后程序执行。</w:t>
      </w:r>
    </w:p>
    <w:p>
      <w:pPr>
        <w:adjustRightInd w:val="0"/>
        <w:snapToGrid w:val="0"/>
        <w:spacing w:line="288"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jc w:val="center"/>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五、评审程序</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（一）组建磋商小组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本项目磋商小组由政府采购评审专家共3人组成。</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（二）评审的方式</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本项目采用不公开方式评审，评审的依据为磋商文件、响应文件和磋商记录。</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（三）评审程序</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采购代理机构按照磋商文件规定的时间、地点及程序组织评审。评审活动一般应按以下程序组织开展：</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1.开启评审场地的录音录像采集设备，并确保其正常运行。</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2.核验出席评审活动现场的磋商小组各成员身份，并要求其分别登记、签到，按规定统一收缴、保存其通讯工具，无关人员一律拒绝其进入评审现场。</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3.介绍评审现场的人员情况，宣布评审工作纪律，告知磋商小组应当回避情形，组织推选磋商小组组长。</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4.通报依法获取磋商文件的供应商名单及资格预审情况（如有），宣读最终提交响应文件的供应商名单，组织磋商小组各位成员签订《政府采购评审人员廉洁自律承诺书》。</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根据需要简要介绍磋商文件（含补充文件）制定及质疑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6.磋商小组组长组织磋商小组成员根据磋商文件规定的评审程序、评审方法和评审标准进行独立评审。未实质性响应磋商文件的响应文件按无效响应处理，磋商小组告知提交响应文件的供应商。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在按照磋商文件的变动情况和磋商小组的要求重新提交响应文件，并由其法定代表人或授权代表签字或者加盖公章。</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磋商文件能够详细列明采购标的的技术、服务要求的，磋商结束后，磋商小组要求所有实质性响应的供应商在规定时间内提交最后磋商报价，提交最后磋商报价的供应商不得少于3家；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提交最后磋商报价。</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9.经磋商确定最终采购需求和提交最后磋商报价的供应商后，由磋商小组采用综合评分法对提交最后磋商报价(须在30分钟内提交，否则按前一轮报价）的供应商的响应文件和最后磋商报价进行综合评分。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采购代理机构可协助磋商小组组长对打分结果进行校对、核对并汇总统计；对明显畸高、畸低的评分，磋商小组组长应提醒相关评审人员进行复核或书面说明理由，评审人员拒绝说明的，由现场监督员据实记录；评审人员的评审、修改记录应保留原件，随项目其他资料一并存档。</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11.做好评审现场相关记录，协助磋商小组组长做好评审报告起草、有关内容电脑文字录入等工作，并要求磋商小组各成员签字确认。</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12.评审结束后，采购代理机构交还评审人员及其他现场相关人员的通讯工具，主持人公布成交候选供应商名单，及采购人最终确定成交供应商名单的时间和公告方式等。</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（四）澄清问题的形式</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firstLine="422" w:firstLineChars="2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在规定时间内（不得少于半小时）通过指定的电子邮箱（zjxl85024997@163.com）或传真号码（0571-85024997）提交。</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（五）评审原则和评审办法</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1.评审专家应当遵守评审工作纪律，不得泄露评审情况和评审中获悉的商业秘密。磋商小组成员应当按照客观、公正、审慎的原则，根据磋商文件规定的评审程序、评审方法和评审标准进行独立评审。</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3.磋商文件内容违反国家有关强制性规定的，磋商小组应当停止评审并向采购人或者采购代理机构说明情况。</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4.采购人、采购代理机构不得向磋商小组中的评审专家作倾向性、误导性的解释或者说明。</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5.已提交响应文件的供应商，在提交最后磋商报价之前，可以根据磋商情况退出磋商。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6.采用竞争性磋商采购方式采购的政府购买服务项目（含政府和社会资本合作项目），在采购过程中符合要求的供应商（社会资本）只有2家的，竞争性磋商采购活动可以继续进行。</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7.磋商轮次不超过三轮，具体根据项目的情况由磋商小组决定。</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9.评审办法。本项目评审办法是综合评分法，具体评审内容及评分标准等详见《第四章：评审办法及评分标准》。</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（六）成交</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2.采购代理机构在成交供应商确定后2个工作日内在浙江政府采购网（http://zfcg.czt.zj.gov.cn)等相关网站或媒体上公告成交结果，同时向成交供应商发出成交通知书，并将磋商文件随成交结果同时公告。</w:t>
      </w:r>
    </w:p>
    <w:p>
      <w:pPr>
        <w:adjustRightInd w:val="0"/>
        <w:snapToGrid w:val="0"/>
        <w:spacing w:line="360" w:lineRule="auto"/>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（七）合同授予</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六、可中止电子交易活动的情形</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采购过程中出现以下情形，导致电子交易平台无法正常运行，或者无法保证电子交易的公平、公正和安全时，采购代理机构可中止电子交易活动：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1.电子交易平台发生故障而无法登录访问的；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2.电子交易平台应用或数据库出现错误，不能进行正常操作的；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3.电子交易平台发现严重安全漏洞，有潜在泄密危险的；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4.病毒发作导致不能进行正常操作的；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5.其他无法保证电子交易的公平、公正和安全的情况。</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出现前款规定情形，不影响采购公平、公正性的，采购代理机构可以待上述情形消除后继续组织电子交易活动；影响或可能影响采购公平、公正性的，应当重新采购。</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jc w:val="center"/>
        <w:outlineLvl w:val="0"/>
        <w:rPr>
          <w:b/>
          <w:bCs/>
          <w:color w:val="000000" w:themeColor="text1"/>
          <w:sz w:val="32"/>
          <w:szCs w:val="32"/>
          <w14:textFill>
            <w14:solidFill>
              <w14:schemeClr w14:val="tx1"/>
            </w14:solidFill>
          </w14:textFill>
        </w:rPr>
      </w:pPr>
      <w:r>
        <w:rPr>
          <w:rFonts w:hint="eastAsia"/>
          <w:b/>
          <w:bCs/>
          <w:color w:val="000000" w:themeColor="text1"/>
          <w14:textFill>
            <w14:solidFill>
              <w14:schemeClr w14:val="tx1"/>
            </w14:solidFill>
          </w14:textFill>
        </w:rPr>
        <w:t>第四章  评审办法及评分标准</w:t>
      </w:r>
    </w:p>
    <w:p>
      <w:pPr>
        <w:adjustRightInd w:val="0"/>
        <w:snapToGrid w:val="0"/>
        <w:spacing w:line="360" w:lineRule="auto"/>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一、总则</w:t>
      </w:r>
    </w:p>
    <w:p>
      <w:pPr>
        <w:pStyle w:val="7"/>
        <w:spacing w:line="360" w:lineRule="auto"/>
        <w:rPr>
          <w:sz w:val="21"/>
          <w:szCs w:val="21"/>
        </w:rPr>
      </w:pPr>
      <w:r>
        <w:rPr>
          <w:rFonts w:hint="eastAsia"/>
          <w:sz w:val="21"/>
          <w:szCs w:val="21"/>
        </w:rPr>
        <w:t>1磋商报价分30分</w:t>
      </w:r>
    </w:p>
    <w:p>
      <w:pPr>
        <w:spacing w:line="360" w:lineRule="auto"/>
        <w:ind w:firstLine="420"/>
        <w:rPr>
          <w:b/>
          <w:bCs/>
          <w:sz w:val="21"/>
          <w:szCs w:val="21"/>
        </w:rPr>
      </w:pPr>
      <w:r>
        <w:rPr>
          <w:rFonts w:hint="eastAsia"/>
          <w:b/>
          <w:bCs/>
          <w:sz w:val="21"/>
          <w:szCs w:val="21"/>
        </w:rPr>
        <w:t>磋商报价评分将在有效供应商范围内进行，小数点后保留2位小数。满足磋商文件要求且磋商报价最低的磋商报价为评审基准价，其磋商报价分为满分30分。其他供应商的报价分按照下列公式计算：</w:t>
      </w:r>
    </w:p>
    <w:p>
      <w:pPr>
        <w:spacing w:line="360" w:lineRule="auto"/>
        <w:ind w:firstLine="420"/>
        <w:rPr>
          <w:b/>
          <w:bCs/>
          <w:sz w:val="21"/>
          <w:szCs w:val="21"/>
        </w:rPr>
      </w:pPr>
      <w:r>
        <w:rPr>
          <w:rFonts w:hint="eastAsia"/>
          <w:b/>
          <w:bCs/>
          <w:sz w:val="21"/>
          <w:szCs w:val="21"/>
        </w:rPr>
        <w:t>磋商报价分=(评审基准价／磋商报价)×30</w:t>
      </w:r>
    </w:p>
    <w:p>
      <w:pPr>
        <w:spacing w:line="360" w:lineRule="auto"/>
        <w:ind w:firstLine="420"/>
        <w:rPr>
          <w:b/>
          <w:bCs/>
          <w:sz w:val="21"/>
          <w:szCs w:val="21"/>
        </w:rPr>
      </w:pPr>
      <w:r>
        <w:rPr>
          <w:rFonts w:hint="eastAsia"/>
          <w:b/>
          <w:bCs/>
          <w:sz w:val="21"/>
          <w:szCs w:val="21"/>
        </w:rPr>
        <w:t>此项由磋商小组集体核实后统一打分。</w:t>
      </w:r>
    </w:p>
    <w:p>
      <w:pPr>
        <w:pStyle w:val="7"/>
        <w:spacing w:line="360" w:lineRule="auto"/>
        <w:rPr>
          <w:sz w:val="21"/>
          <w:szCs w:val="21"/>
        </w:rPr>
      </w:pPr>
      <w:r>
        <w:rPr>
          <w:rFonts w:hint="eastAsia"/>
          <w:sz w:val="21"/>
          <w:szCs w:val="21"/>
        </w:rPr>
        <w:t>2资信评分5分</w:t>
      </w:r>
    </w:p>
    <w:p>
      <w:pPr>
        <w:pStyle w:val="2"/>
        <w:spacing w:line="360" w:lineRule="auto"/>
        <w:ind w:firstLine="422" w:firstLineChars="200"/>
        <w:rPr>
          <w:rFonts w:ascii="宋体" w:eastAsia="宋体"/>
          <w:szCs w:val="21"/>
        </w:rPr>
      </w:pPr>
      <w:r>
        <w:rPr>
          <w:rFonts w:hint="eastAsia" w:ascii="宋体" w:eastAsia="宋体"/>
          <w:b/>
          <w:bCs/>
          <w:szCs w:val="21"/>
        </w:rPr>
        <w:t>供应商自2018年8月以来同类项目的业绩，每个得1分，最高5分。业绩必须提供相应的证明文件（合同复印件），时间以合同签订时间为准。</w:t>
      </w:r>
    </w:p>
    <w:p>
      <w:pPr>
        <w:spacing w:line="360" w:lineRule="auto"/>
        <w:ind w:firstLine="420"/>
        <w:rPr>
          <w:b/>
          <w:bCs/>
          <w:sz w:val="21"/>
          <w:szCs w:val="21"/>
        </w:rPr>
      </w:pPr>
      <w:r>
        <w:rPr>
          <w:rFonts w:hint="eastAsia"/>
          <w:b/>
          <w:bCs/>
          <w:sz w:val="21"/>
          <w:szCs w:val="21"/>
        </w:rPr>
        <w:t>此项由磋商小组集体核实后统一打分。</w:t>
      </w:r>
    </w:p>
    <w:p>
      <w:pPr>
        <w:pStyle w:val="7"/>
        <w:spacing w:line="360" w:lineRule="auto"/>
        <w:rPr>
          <w:sz w:val="21"/>
          <w:szCs w:val="21"/>
        </w:rPr>
      </w:pPr>
      <w:r>
        <w:rPr>
          <w:rFonts w:hint="eastAsia"/>
          <w:sz w:val="21"/>
          <w:szCs w:val="21"/>
        </w:rPr>
        <w:t>3技术评分65分</w:t>
      </w:r>
    </w:p>
    <w:p>
      <w:pPr>
        <w:spacing w:line="360" w:lineRule="auto"/>
        <w:ind w:firstLine="420"/>
        <w:rPr>
          <w:b/>
          <w:bCs/>
          <w:sz w:val="21"/>
          <w:szCs w:val="21"/>
        </w:rPr>
      </w:pPr>
      <w:r>
        <w:rPr>
          <w:rFonts w:hint="eastAsia"/>
          <w:b/>
          <w:bCs/>
          <w:sz w:val="21"/>
          <w:szCs w:val="21"/>
        </w:rPr>
        <w:t>该评分分值由磋商小组根据评审情况在分值范围内独立打分（具体分值设定详见表格），小数点后保留2位小数，每个供应商的最终技术得分为磋商小组打分的算术平均值。</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5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Align w:val="center"/>
          </w:tcPr>
          <w:p>
            <w:pPr>
              <w:spacing w:line="360" w:lineRule="auto"/>
              <w:rPr>
                <w:b/>
                <w:bCs/>
                <w:sz w:val="21"/>
                <w:szCs w:val="21"/>
              </w:rPr>
            </w:pPr>
            <w:r>
              <w:rPr>
                <w:rFonts w:hint="eastAsia"/>
                <w:b/>
                <w:bCs/>
                <w:sz w:val="21"/>
                <w:szCs w:val="21"/>
              </w:rPr>
              <w:t>序号</w:t>
            </w:r>
          </w:p>
        </w:tc>
        <w:tc>
          <w:tcPr>
            <w:tcW w:w="1134" w:type="dxa"/>
            <w:vAlign w:val="center"/>
          </w:tcPr>
          <w:p>
            <w:pPr>
              <w:spacing w:line="360" w:lineRule="auto"/>
              <w:rPr>
                <w:b/>
                <w:bCs/>
                <w:sz w:val="21"/>
                <w:szCs w:val="21"/>
              </w:rPr>
            </w:pPr>
            <w:r>
              <w:rPr>
                <w:rFonts w:hint="eastAsia"/>
                <w:b/>
                <w:bCs/>
                <w:sz w:val="21"/>
                <w:szCs w:val="21"/>
              </w:rPr>
              <w:t>评审项目</w:t>
            </w:r>
          </w:p>
        </w:tc>
        <w:tc>
          <w:tcPr>
            <w:tcW w:w="5954" w:type="dxa"/>
            <w:vAlign w:val="center"/>
          </w:tcPr>
          <w:p>
            <w:pPr>
              <w:spacing w:line="360" w:lineRule="auto"/>
              <w:ind w:firstLine="422"/>
              <w:jc w:val="center"/>
              <w:rPr>
                <w:b/>
                <w:bCs/>
                <w:sz w:val="21"/>
                <w:szCs w:val="21"/>
              </w:rPr>
            </w:pPr>
            <w:r>
              <w:rPr>
                <w:rFonts w:hint="eastAsia"/>
                <w:b/>
                <w:bCs/>
                <w:sz w:val="21"/>
                <w:szCs w:val="21"/>
              </w:rPr>
              <w:t>评审内容</w:t>
            </w:r>
          </w:p>
        </w:tc>
        <w:tc>
          <w:tcPr>
            <w:tcW w:w="1276" w:type="dxa"/>
            <w:vAlign w:val="center"/>
          </w:tcPr>
          <w:p>
            <w:pPr>
              <w:spacing w:line="360" w:lineRule="auto"/>
              <w:rPr>
                <w:b/>
                <w:bCs/>
                <w:sz w:val="21"/>
                <w:szCs w:val="21"/>
              </w:rPr>
            </w:pPr>
            <w:r>
              <w:rPr>
                <w:rFonts w:hint="eastAsia"/>
                <w:b/>
                <w:bCs/>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5" w:type="dxa"/>
            <w:vMerge w:val="restart"/>
            <w:vAlign w:val="center"/>
          </w:tcPr>
          <w:p>
            <w:pPr>
              <w:spacing w:line="360" w:lineRule="auto"/>
              <w:ind w:firstLine="199" w:firstLineChars="95"/>
              <w:rPr>
                <w:kern w:val="0"/>
                <w:sz w:val="21"/>
                <w:szCs w:val="21"/>
              </w:rPr>
            </w:pPr>
            <w:r>
              <w:rPr>
                <w:rFonts w:hint="eastAsia"/>
                <w:kern w:val="0"/>
                <w:sz w:val="21"/>
                <w:szCs w:val="21"/>
              </w:rPr>
              <w:t>1</w:t>
            </w:r>
          </w:p>
        </w:tc>
        <w:tc>
          <w:tcPr>
            <w:tcW w:w="1134" w:type="dxa"/>
            <w:vMerge w:val="restart"/>
            <w:vAlign w:val="center"/>
          </w:tcPr>
          <w:p>
            <w:pPr>
              <w:spacing w:line="360" w:lineRule="auto"/>
              <w:rPr>
                <w:color w:val="000000"/>
                <w:kern w:val="0"/>
                <w:sz w:val="21"/>
                <w:szCs w:val="21"/>
              </w:rPr>
            </w:pPr>
            <w:r>
              <w:rPr>
                <w:rFonts w:hint="eastAsia"/>
                <w:color w:val="000000"/>
                <w:kern w:val="0"/>
                <w:sz w:val="21"/>
                <w:szCs w:val="21"/>
              </w:rPr>
              <w:t>设计管理（34分）（结合视频或PPT演示文件内容）</w:t>
            </w:r>
          </w:p>
        </w:tc>
        <w:tc>
          <w:tcPr>
            <w:tcW w:w="5954" w:type="dxa"/>
            <w:vAlign w:val="center"/>
          </w:tcPr>
          <w:p>
            <w:pPr>
              <w:spacing w:line="360" w:lineRule="auto"/>
              <w:ind w:firstLine="420"/>
              <w:jc w:val="left"/>
              <w:rPr>
                <w:sz w:val="21"/>
                <w:szCs w:val="21"/>
              </w:rPr>
            </w:pPr>
            <w:r>
              <w:rPr>
                <w:rFonts w:hint="eastAsia"/>
                <w:sz w:val="21"/>
                <w:szCs w:val="21"/>
              </w:rPr>
              <w:t>在现有建筑结构的基础上，针对采购需求，供应商提供的项目设计方案的优劣情况：</w:t>
            </w:r>
          </w:p>
          <w:p>
            <w:pPr>
              <w:spacing w:line="360" w:lineRule="auto"/>
              <w:ind w:firstLine="420"/>
              <w:jc w:val="left"/>
              <w:rPr>
                <w:sz w:val="21"/>
                <w:szCs w:val="21"/>
              </w:rPr>
            </w:pPr>
            <w:r>
              <w:rPr>
                <w:rFonts w:hint="eastAsia"/>
                <w:sz w:val="21"/>
                <w:szCs w:val="21"/>
              </w:rPr>
              <w:t>1、围墙建设设计的合理性0-5分；</w:t>
            </w:r>
          </w:p>
          <w:p>
            <w:pPr>
              <w:spacing w:line="360" w:lineRule="auto"/>
              <w:ind w:firstLine="420"/>
              <w:jc w:val="left"/>
              <w:rPr>
                <w:sz w:val="21"/>
                <w:szCs w:val="21"/>
              </w:rPr>
            </w:pPr>
            <w:r>
              <w:rPr>
                <w:rFonts w:hint="eastAsia"/>
                <w:sz w:val="21"/>
                <w:szCs w:val="21"/>
              </w:rPr>
              <w:t>2、新增三个雨棚设计的合理性0-3分；</w:t>
            </w:r>
          </w:p>
          <w:p>
            <w:pPr>
              <w:pStyle w:val="2"/>
              <w:spacing w:line="360" w:lineRule="auto"/>
              <w:ind w:firstLineChars="200"/>
              <w:rPr>
                <w:rFonts w:ascii="宋体" w:eastAsia="宋体"/>
                <w:szCs w:val="21"/>
              </w:rPr>
            </w:pPr>
            <w:r>
              <w:rPr>
                <w:rFonts w:hint="eastAsia" w:ascii="宋体" w:eastAsia="宋体"/>
                <w:szCs w:val="21"/>
              </w:rPr>
              <w:t>3、冷水机组噪声控制工程设计的合理性0-4分；</w:t>
            </w:r>
          </w:p>
          <w:p>
            <w:pPr>
              <w:pStyle w:val="4"/>
              <w:spacing w:line="360" w:lineRule="auto"/>
              <w:ind w:left="0" w:firstLine="420" w:firstLineChars="200"/>
              <w:rPr>
                <w:sz w:val="21"/>
              </w:rPr>
            </w:pPr>
            <w:r>
              <w:rPr>
                <w:rFonts w:hint="eastAsia"/>
                <w:sz w:val="21"/>
              </w:rPr>
              <w:t>4、其它设计的合理性0-3分。</w:t>
            </w:r>
          </w:p>
        </w:tc>
        <w:tc>
          <w:tcPr>
            <w:tcW w:w="1276" w:type="dxa"/>
            <w:vAlign w:val="center"/>
          </w:tcPr>
          <w:p>
            <w:pPr>
              <w:spacing w:line="360" w:lineRule="auto"/>
              <w:jc w:val="center"/>
              <w:rPr>
                <w:color w:val="000000"/>
                <w:kern w:val="0"/>
                <w:sz w:val="21"/>
                <w:szCs w:val="21"/>
              </w:rPr>
            </w:pPr>
            <w:r>
              <w:rPr>
                <w:rFonts w:hint="eastAsia"/>
                <w:color w:val="000000"/>
                <w:kern w:val="0"/>
                <w:sz w:val="21"/>
                <w:szCs w:val="21"/>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675" w:type="dxa"/>
            <w:vMerge w:val="continue"/>
            <w:vAlign w:val="center"/>
          </w:tcPr>
          <w:p>
            <w:pPr>
              <w:spacing w:line="360" w:lineRule="auto"/>
              <w:ind w:firstLine="199" w:firstLineChars="95"/>
              <w:rPr>
                <w:kern w:val="0"/>
                <w:sz w:val="21"/>
                <w:szCs w:val="21"/>
              </w:rPr>
            </w:pPr>
          </w:p>
        </w:tc>
        <w:tc>
          <w:tcPr>
            <w:tcW w:w="1134" w:type="dxa"/>
            <w:vMerge w:val="continue"/>
            <w:vAlign w:val="center"/>
          </w:tcPr>
          <w:p>
            <w:pPr>
              <w:spacing w:line="360" w:lineRule="auto"/>
              <w:ind w:firstLine="420"/>
              <w:jc w:val="center"/>
              <w:rPr>
                <w:color w:val="000000"/>
                <w:kern w:val="0"/>
                <w:sz w:val="21"/>
                <w:szCs w:val="21"/>
              </w:rPr>
            </w:pPr>
          </w:p>
        </w:tc>
        <w:tc>
          <w:tcPr>
            <w:tcW w:w="5954" w:type="dxa"/>
            <w:vAlign w:val="center"/>
          </w:tcPr>
          <w:p>
            <w:pPr>
              <w:spacing w:line="360" w:lineRule="auto"/>
              <w:ind w:firstLine="420"/>
              <w:jc w:val="left"/>
              <w:rPr>
                <w:color w:val="000000"/>
                <w:kern w:val="0"/>
                <w:sz w:val="21"/>
                <w:szCs w:val="21"/>
              </w:rPr>
            </w:pPr>
            <w:r>
              <w:rPr>
                <w:rFonts w:hint="eastAsia"/>
                <w:color w:val="000000"/>
                <w:kern w:val="0"/>
                <w:sz w:val="21"/>
                <w:szCs w:val="21"/>
              </w:rPr>
              <w:t>1、磋商响应文件中提供的设计图纸的内容完整性及详细程度0-8分；</w:t>
            </w:r>
          </w:p>
          <w:p>
            <w:pPr>
              <w:spacing w:line="360" w:lineRule="auto"/>
              <w:ind w:firstLine="420"/>
              <w:jc w:val="left"/>
              <w:rPr>
                <w:color w:val="000000"/>
                <w:kern w:val="0"/>
                <w:sz w:val="21"/>
                <w:szCs w:val="21"/>
              </w:rPr>
            </w:pPr>
            <w:r>
              <w:rPr>
                <w:rFonts w:hint="eastAsia"/>
                <w:color w:val="000000"/>
                <w:kern w:val="0"/>
                <w:sz w:val="21"/>
                <w:szCs w:val="21"/>
              </w:rPr>
              <w:t>2、根据采购需求，供应商设计图纸深度情况；0-5分。</w:t>
            </w:r>
          </w:p>
        </w:tc>
        <w:tc>
          <w:tcPr>
            <w:tcW w:w="1276" w:type="dxa"/>
            <w:vAlign w:val="center"/>
          </w:tcPr>
          <w:p>
            <w:pPr>
              <w:spacing w:line="360" w:lineRule="auto"/>
              <w:jc w:val="center"/>
              <w:rPr>
                <w:color w:val="000000"/>
                <w:kern w:val="0"/>
                <w:sz w:val="21"/>
                <w:szCs w:val="21"/>
              </w:rPr>
            </w:pPr>
            <w:r>
              <w:rPr>
                <w:rFonts w:hint="eastAsia"/>
                <w:color w:val="000000"/>
                <w:kern w:val="0"/>
                <w:sz w:val="21"/>
                <w:szCs w:val="21"/>
              </w:rPr>
              <w:t>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675" w:type="dxa"/>
            <w:vMerge w:val="continue"/>
            <w:vAlign w:val="center"/>
          </w:tcPr>
          <w:p>
            <w:pPr>
              <w:spacing w:line="360" w:lineRule="auto"/>
              <w:ind w:firstLine="199" w:firstLineChars="95"/>
              <w:rPr>
                <w:kern w:val="0"/>
                <w:sz w:val="21"/>
                <w:szCs w:val="21"/>
              </w:rPr>
            </w:pPr>
          </w:p>
        </w:tc>
        <w:tc>
          <w:tcPr>
            <w:tcW w:w="1134" w:type="dxa"/>
            <w:vMerge w:val="continue"/>
            <w:vAlign w:val="center"/>
          </w:tcPr>
          <w:p>
            <w:pPr>
              <w:spacing w:line="360" w:lineRule="auto"/>
              <w:ind w:firstLine="420"/>
              <w:jc w:val="center"/>
              <w:rPr>
                <w:color w:val="000000"/>
                <w:kern w:val="0"/>
                <w:sz w:val="21"/>
                <w:szCs w:val="21"/>
              </w:rPr>
            </w:pPr>
          </w:p>
        </w:tc>
        <w:tc>
          <w:tcPr>
            <w:tcW w:w="5954" w:type="dxa"/>
            <w:vAlign w:val="center"/>
          </w:tcPr>
          <w:p>
            <w:pPr>
              <w:spacing w:line="360" w:lineRule="auto"/>
              <w:ind w:firstLine="420" w:firstLineChars="200"/>
              <w:jc w:val="left"/>
              <w:rPr>
                <w:color w:val="000000"/>
                <w:kern w:val="0"/>
                <w:sz w:val="21"/>
                <w:szCs w:val="21"/>
              </w:rPr>
            </w:pPr>
            <w:r>
              <w:rPr>
                <w:rFonts w:hint="eastAsia"/>
                <w:color w:val="000000"/>
                <w:kern w:val="0"/>
                <w:sz w:val="21"/>
                <w:szCs w:val="21"/>
              </w:rPr>
              <w:t>1、</w:t>
            </w:r>
            <w:r>
              <w:rPr>
                <w:rFonts w:hint="eastAsia"/>
                <w:kern w:val="0"/>
                <w:sz w:val="21"/>
                <w:szCs w:val="21"/>
              </w:rPr>
              <w:t>各专业</w:t>
            </w:r>
            <w:r>
              <w:rPr>
                <w:rFonts w:hint="eastAsia"/>
                <w:color w:val="000000"/>
                <w:kern w:val="0"/>
                <w:sz w:val="21"/>
                <w:szCs w:val="21"/>
              </w:rPr>
              <w:t>设计的合理性及科学性0-3分；</w:t>
            </w:r>
          </w:p>
          <w:p>
            <w:pPr>
              <w:spacing w:line="360" w:lineRule="auto"/>
              <w:ind w:firstLine="420"/>
              <w:jc w:val="left"/>
              <w:rPr>
                <w:color w:val="000000"/>
                <w:kern w:val="0"/>
                <w:sz w:val="21"/>
                <w:szCs w:val="21"/>
              </w:rPr>
            </w:pPr>
            <w:r>
              <w:rPr>
                <w:rFonts w:hint="eastAsia"/>
                <w:color w:val="000000"/>
                <w:kern w:val="0"/>
                <w:sz w:val="21"/>
                <w:szCs w:val="21"/>
              </w:rPr>
              <w:t>2、设备材料选型、配置品质的优劣情况0-3分。</w:t>
            </w:r>
          </w:p>
        </w:tc>
        <w:tc>
          <w:tcPr>
            <w:tcW w:w="1276" w:type="dxa"/>
            <w:vAlign w:val="center"/>
          </w:tcPr>
          <w:p>
            <w:pPr>
              <w:spacing w:line="360" w:lineRule="auto"/>
              <w:jc w:val="center"/>
              <w:rPr>
                <w:color w:val="000000"/>
                <w:kern w:val="0"/>
                <w:sz w:val="21"/>
                <w:szCs w:val="21"/>
              </w:rPr>
            </w:pPr>
            <w:r>
              <w:rPr>
                <w:rFonts w:hint="eastAsia"/>
                <w:color w:val="000000"/>
                <w:kern w:val="0"/>
                <w:sz w:val="21"/>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Merge w:val="restart"/>
            <w:vAlign w:val="center"/>
          </w:tcPr>
          <w:p>
            <w:pPr>
              <w:spacing w:line="360" w:lineRule="auto"/>
              <w:ind w:firstLine="199" w:firstLineChars="95"/>
              <w:rPr>
                <w:kern w:val="0"/>
                <w:sz w:val="21"/>
                <w:szCs w:val="21"/>
              </w:rPr>
            </w:pPr>
            <w:r>
              <w:rPr>
                <w:rFonts w:hint="eastAsia"/>
                <w:kern w:val="0"/>
                <w:sz w:val="21"/>
                <w:szCs w:val="21"/>
              </w:rPr>
              <w:t>2</w:t>
            </w:r>
          </w:p>
        </w:tc>
        <w:tc>
          <w:tcPr>
            <w:tcW w:w="1134" w:type="dxa"/>
            <w:vMerge w:val="restart"/>
            <w:vAlign w:val="center"/>
          </w:tcPr>
          <w:p>
            <w:pPr>
              <w:spacing w:line="360" w:lineRule="auto"/>
              <w:rPr>
                <w:kern w:val="0"/>
                <w:sz w:val="21"/>
                <w:szCs w:val="21"/>
              </w:rPr>
            </w:pPr>
            <w:r>
              <w:rPr>
                <w:rFonts w:hint="eastAsia"/>
                <w:kern w:val="0"/>
                <w:sz w:val="21"/>
                <w:szCs w:val="21"/>
              </w:rPr>
              <w:t>施工管理</w:t>
            </w:r>
          </w:p>
          <w:p>
            <w:pPr>
              <w:spacing w:line="360" w:lineRule="auto"/>
              <w:rPr>
                <w:kern w:val="0"/>
                <w:sz w:val="21"/>
                <w:szCs w:val="21"/>
              </w:rPr>
            </w:pPr>
            <w:r>
              <w:rPr>
                <w:rFonts w:hint="eastAsia"/>
                <w:kern w:val="0"/>
                <w:sz w:val="21"/>
                <w:szCs w:val="21"/>
              </w:rPr>
              <w:t>（15分）</w:t>
            </w:r>
          </w:p>
        </w:tc>
        <w:tc>
          <w:tcPr>
            <w:tcW w:w="5954" w:type="dxa"/>
            <w:vAlign w:val="center"/>
          </w:tcPr>
          <w:p>
            <w:pPr>
              <w:spacing w:line="360" w:lineRule="auto"/>
              <w:ind w:firstLine="420"/>
              <w:jc w:val="left"/>
              <w:rPr>
                <w:kern w:val="0"/>
                <w:sz w:val="21"/>
                <w:szCs w:val="21"/>
              </w:rPr>
            </w:pPr>
            <w:r>
              <w:rPr>
                <w:rFonts w:hint="eastAsia"/>
                <w:kern w:val="0"/>
                <w:sz w:val="21"/>
                <w:szCs w:val="21"/>
              </w:rPr>
              <w:t>施工质量的控制</w:t>
            </w:r>
          </w:p>
        </w:tc>
        <w:tc>
          <w:tcPr>
            <w:tcW w:w="1276" w:type="dxa"/>
            <w:vAlign w:val="center"/>
          </w:tcPr>
          <w:p>
            <w:pPr>
              <w:spacing w:line="360" w:lineRule="auto"/>
              <w:jc w:val="center"/>
              <w:rPr>
                <w:kern w:val="0"/>
                <w:sz w:val="21"/>
                <w:szCs w:val="21"/>
              </w:rPr>
            </w:pPr>
            <w:r>
              <w:rPr>
                <w:rFonts w:hint="eastAsia"/>
                <w:kern w:val="0"/>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continue"/>
            <w:vAlign w:val="center"/>
          </w:tcPr>
          <w:p>
            <w:pPr>
              <w:spacing w:line="360" w:lineRule="auto"/>
              <w:ind w:firstLine="199" w:firstLineChars="95"/>
              <w:rPr>
                <w:kern w:val="0"/>
                <w:sz w:val="21"/>
                <w:szCs w:val="21"/>
              </w:rPr>
            </w:pPr>
          </w:p>
        </w:tc>
        <w:tc>
          <w:tcPr>
            <w:tcW w:w="1134" w:type="dxa"/>
            <w:vMerge w:val="continue"/>
            <w:vAlign w:val="center"/>
          </w:tcPr>
          <w:p>
            <w:pPr>
              <w:spacing w:line="360" w:lineRule="auto"/>
              <w:ind w:firstLine="420"/>
              <w:jc w:val="center"/>
              <w:rPr>
                <w:kern w:val="0"/>
                <w:sz w:val="21"/>
                <w:szCs w:val="21"/>
              </w:rPr>
            </w:pPr>
          </w:p>
        </w:tc>
        <w:tc>
          <w:tcPr>
            <w:tcW w:w="5954" w:type="dxa"/>
            <w:vAlign w:val="center"/>
          </w:tcPr>
          <w:p>
            <w:pPr>
              <w:spacing w:line="360" w:lineRule="auto"/>
              <w:ind w:firstLine="420"/>
              <w:jc w:val="left"/>
              <w:rPr>
                <w:kern w:val="0"/>
                <w:sz w:val="21"/>
                <w:szCs w:val="21"/>
              </w:rPr>
            </w:pPr>
            <w:r>
              <w:rPr>
                <w:rFonts w:hint="eastAsia"/>
                <w:kern w:val="0"/>
                <w:sz w:val="21"/>
                <w:szCs w:val="21"/>
              </w:rPr>
              <w:t>施工进度控制措施完善有效，项目整体及专项竣工验收的安排</w:t>
            </w:r>
          </w:p>
        </w:tc>
        <w:tc>
          <w:tcPr>
            <w:tcW w:w="1276" w:type="dxa"/>
            <w:vAlign w:val="center"/>
          </w:tcPr>
          <w:p>
            <w:pPr>
              <w:spacing w:line="360" w:lineRule="auto"/>
              <w:jc w:val="center"/>
              <w:rPr>
                <w:kern w:val="0"/>
                <w:sz w:val="21"/>
                <w:szCs w:val="21"/>
              </w:rPr>
            </w:pPr>
            <w:r>
              <w:rPr>
                <w:rFonts w:hint="eastAsia"/>
                <w:kern w:val="0"/>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pPr>
              <w:spacing w:line="360" w:lineRule="auto"/>
              <w:ind w:firstLine="199" w:firstLineChars="95"/>
              <w:rPr>
                <w:kern w:val="0"/>
                <w:sz w:val="21"/>
                <w:szCs w:val="21"/>
              </w:rPr>
            </w:pPr>
          </w:p>
        </w:tc>
        <w:tc>
          <w:tcPr>
            <w:tcW w:w="1134" w:type="dxa"/>
            <w:vMerge w:val="continue"/>
            <w:vAlign w:val="center"/>
          </w:tcPr>
          <w:p>
            <w:pPr>
              <w:spacing w:line="360" w:lineRule="auto"/>
              <w:ind w:firstLine="420"/>
              <w:jc w:val="center"/>
              <w:rPr>
                <w:kern w:val="0"/>
                <w:sz w:val="21"/>
                <w:szCs w:val="21"/>
              </w:rPr>
            </w:pPr>
          </w:p>
        </w:tc>
        <w:tc>
          <w:tcPr>
            <w:tcW w:w="5954" w:type="dxa"/>
            <w:vAlign w:val="center"/>
          </w:tcPr>
          <w:p>
            <w:pPr>
              <w:spacing w:line="360" w:lineRule="auto"/>
              <w:ind w:firstLine="420"/>
              <w:jc w:val="left"/>
              <w:rPr>
                <w:kern w:val="0"/>
                <w:sz w:val="21"/>
                <w:szCs w:val="21"/>
              </w:rPr>
            </w:pPr>
            <w:r>
              <w:rPr>
                <w:rFonts w:hint="eastAsia"/>
                <w:kern w:val="0"/>
                <w:sz w:val="21"/>
                <w:szCs w:val="21"/>
              </w:rPr>
              <w:t>关键施工技术方案，材料设备的选型</w:t>
            </w:r>
          </w:p>
        </w:tc>
        <w:tc>
          <w:tcPr>
            <w:tcW w:w="1276" w:type="dxa"/>
            <w:vAlign w:val="center"/>
          </w:tcPr>
          <w:p>
            <w:pPr>
              <w:spacing w:line="360" w:lineRule="auto"/>
              <w:jc w:val="center"/>
              <w:rPr>
                <w:kern w:val="0"/>
                <w:sz w:val="21"/>
                <w:szCs w:val="21"/>
              </w:rPr>
            </w:pPr>
            <w:r>
              <w:rPr>
                <w:rFonts w:hint="eastAsia"/>
                <w:kern w:val="0"/>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75" w:type="dxa"/>
            <w:vMerge w:val="restart"/>
            <w:vAlign w:val="center"/>
          </w:tcPr>
          <w:p>
            <w:pPr>
              <w:spacing w:line="360" w:lineRule="auto"/>
              <w:ind w:firstLine="199" w:firstLineChars="95"/>
              <w:rPr>
                <w:kern w:val="0"/>
                <w:sz w:val="21"/>
                <w:szCs w:val="21"/>
              </w:rPr>
            </w:pPr>
            <w:r>
              <w:rPr>
                <w:rFonts w:hint="eastAsia"/>
                <w:kern w:val="0"/>
                <w:sz w:val="21"/>
                <w:szCs w:val="21"/>
              </w:rPr>
              <w:t>3</w:t>
            </w:r>
          </w:p>
        </w:tc>
        <w:tc>
          <w:tcPr>
            <w:tcW w:w="1134" w:type="dxa"/>
            <w:vMerge w:val="restart"/>
            <w:vAlign w:val="center"/>
          </w:tcPr>
          <w:p>
            <w:pPr>
              <w:spacing w:line="360" w:lineRule="auto"/>
              <w:rPr>
                <w:kern w:val="0"/>
                <w:sz w:val="21"/>
                <w:szCs w:val="21"/>
              </w:rPr>
            </w:pPr>
            <w:r>
              <w:rPr>
                <w:rFonts w:hint="eastAsia"/>
                <w:kern w:val="0"/>
                <w:sz w:val="21"/>
                <w:szCs w:val="21"/>
              </w:rPr>
              <w:t>总体项目管理方案（8分）</w:t>
            </w:r>
          </w:p>
        </w:tc>
        <w:tc>
          <w:tcPr>
            <w:tcW w:w="5954" w:type="dxa"/>
            <w:vAlign w:val="center"/>
          </w:tcPr>
          <w:p>
            <w:pPr>
              <w:spacing w:line="360" w:lineRule="auto"/>
              <w:ind w:firstLine="420"/>
              <w:jc w:val="left"/>
              <w:rPr>
                <w:kern w:val="0"/>
                <w:sz w:val="21"/>
                <w:szCs w:val="21"/>
              </w:rPr>
            </w:pPr>
            <w:r>
              <w:rPr>
                <w:rFonts w:hint="eastAsia"/>
                <w:kern w:val="0"/>
                <w:sz w:val="21"/>
                <w:szCs w:val="21"/>
              </w:rPr>
              <w:t>总体项目管理方案是否全面可行，包括但不限于业主功能、工期、进度、造价、安全措施等要求；对本项目施工的难点、要点和关键部位是否有详细阐明</w:t>
            </w:r>
          </w:p>
        </w:tc>
        <w:tc>
          <w:tcPr>
            <w:tcW w:w="1276" w:type="dxa"/>
            <w:vAlign w:val="center"/>
          </w:tcPr>
          <w:p>
            <w:pPr>
              <w:spacing w:line="360" w:lineRule="auto"/>
              <w:jc w:val="center"/>
              <w:rPr>
                <w:kern w:val="0"/>
                <w:sz w:val="21"/>
                <w:szCs w:val="21"/>
              </w:rPr>
            </w:pPr>
            <w:r>
              <w:rPr>
                <w:rFonts w:hint="eastAsia"/>
                <w:kern w:val="0"/>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675" w:type="dxa"/>
            <w:vMerge w:val="continue"/>
            <w:vAlign w:val="center"/>
          </w:tcPr>
          <w:p>
            <w:pPr>
              <w:spacing w:line="360" w:lineRule="auto"/>
              <w:rPr>
                <w:kern w:val="0"/>
                <w:sz w:val="21"/>
                <w:szCs w:val="21"/>
              </w:rPr>
            </w:pPr>
          </w:p>
        </w:tc>
        <w:tc>
          <w:tcPr>
            <w:tcW w:w="1134" w:type="dxa"/>
            <w:vMerge w:val="continue"/>
            <w:vAlign w:val="center"/>
          </w:tcPr>
          <w:p>
            <w:pPr>
              <w:spacing w:line="360" w:lineRule="auto"/>
              <w:ind w:firstLine="420"/>
              <w:jc w:val="center"/>
              <w:rPr>
                <w:kern w:val="0"/>
                <w:sz w:val="21"/>
                <w:szCs w:val="21"/>
              </w:rPr>
            </w:pPr>
          </w:p>
        </w:tc>
        <w:tc>
          <w:tcPr>
            <w:tcW w:w="5954" w:type="dxa"/>
            <w:vAlign w:val="center"/>
          </w:tcPr>
          <w:p>
            <w:pPr>
              <w:spacing w:line="360" w:lineRule="auto"/>
              <w:ind w:firstLine="420"/>
              <w:jc w:val="left"/>
              <w:rPr>
                <w:kern w:val="0"/>
                <w:sz w:val="21"/>
                <w:szCs w:val="21"/>
              </w:rPr>
            </w:pPr>
            <w:r>
              <w:rPr>
                <w:rFonts w:hint="eastAsia"/>
                <w:kern w:val="0"/>
                <w:sz w:val="21"/>
                <w:szCs w:val="21"/>
              </w:rPr>
              <w:t>项目进度、质量、投资管理和控制是否清晰阐述，结合本市区行政报批改革(跑一次改革)和其他事项改革的基础上，是否明确了设计进度、施工进度、行政报批的节点以及理由</w:t>
            </w:r>
          </w:p>
        </w:tc>
        <w:tc>
          <w:tcPr>
            <w:tcW w:w="1276" w:type="dxa"/>
            <w:vAlign w:val="center"/>
          </w:tcPr>
          <w:p>
            <w:pPr>
              <w:spacing w:line="360" w:lineRule="auto"/>
              <w:jc w:val="center"/>
              <w:rPr>
                <w:kern w:val="0"/>
                <w:sz w:val="21"/>
                <w:szCs w:val="21"/>
              </w:rPr>
            </w:pPr>
            <w:r>
              <w:rPr>
                <w:rFonts w:hint="eastAsia"/>
                <w:kern w:val="0"/>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spacing w:line="360" w:lineRule="auto"/>
              <w:ind w:firstLine="199" w:firstLineChars="95"/>
              <w:rPr>
                <w:kern w:val="0"/>
                <w:sz w:val="21"/>
                <w:szCs w:val="21"/>
              </w:rPr>
            </w:pPr>
            <w:r>
              <w:rPr>
                <w:rFonts w:hint="eastAsia"/>
                <w:kern w:val="0"/>
                <w:sz w:val="21"/>
                <w:szCs w:val="21"/>
              </w:rPr>
              <w:t>4</w:t>
            </w:r>
          </w:p>
        </w:tc>
        <w:tc>
          <w:tcPr>
            <w:tcW w:w="1134" w:type="dxa"/>
            <w:vAlign w:val="center"/>
          </w:tcPr>
          <w:p>
            <w:pPr>
              <w:spacing w:line="360" w:lineRule="auto"/>
              <w:rPr>
                <w:kern w:val="0"/>
                <w:sz w:val="21"/>
                <w:szCs w:val="21"/>
              </w:rPr>
            </w:pPr>
            <w:r>
              <w:rPr>
                <w:rFonts w:hint="eastAsia"/>
                <w:kern w:val="0"/>
                <w:sz w:val="21"/>
                <w:szCs w:val="21"/>
              </w:rPr>
              <w:t>合理化建议（4分）</w:t>
            </w:r>
          </w:p>
        </w:tc>
        <w:tc>
          <w:tcPr>
            <w:tcW w:w="5954" w:type="dxa"/>
            <w:vAlign w:val="center"/>
          </w:tcPr>
          <w:p>
            <w:pPr>
              <w:spacing w:line="360" w:lineRule="auto"/>
              <w:ind w:firstLine="420"/>
              <w:jc w:val="left"/>
              <w:rPr>
                <w:kern w:val="0"/>
                <w:sz w:val="21"/>
                <w:szCs w:val="21"/>
              </w:rPr>
            </w:pPr>
            <w:r>
              <w:rPr>
                <w:rFonts w:hint="eastAsia"/>
                <w:kern w:val="0"/>
                <w:sz w:val="21"/>
                <w:szCs w:val="21"/>
              </w:rPr>
              <w:t>对本项目的合理化建议，针对本工程特点提出的初步设计方案或者效果图表现</w:t>
            </w:r>
          </w:p>
        </w:tc>
        <w:tc>
          <w:tcPr>
            <w:tcW w:w="1276" w:type="dxa"/>
            <w:vAlign w:val="center"/>
          </w:tcPr>
          <w:p>
            <w:pPr>
              <w:spacing w:line="360" w:lineRule="auto"/>
              <w:jc w:val="center"/>
              <w:rPr>
                <w:kern w:val="0"/>
                <w:sz w:val="21"/>
                <w:szCs w:val="21"/>
              </w:rPr>
            </w:pPr>
            <w:r>
              <w:rPr>
                <w:rFonts w:hint="eastAsia"/>
                <w:kern w:val="0"/>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tcBorders>
              <w:bottom w:val="single" w:color="auto" w:sz="4" w:space="0"/>
            </w:tcBorders>
            <w:vAlign w:val="center"/>
          </w:tcPr>
          <w:p>
            <w:pPr>
              <w:spacing w:line="360" w:lineRule="auto"/>
              <w:ind w:firstLine="199" w:firstLineChars="95"/>
              <w:rPr>
                <w:kern w:val="0"/>
                <w:sz w:val="21"/>
                <w:szCs w:val="21"/>
              </w:rPr>
            </w:pPr>
            <w:r>
              <w:rPr>
                <w:rFonts w:hint="eastAsia"/>
                <w:kern w:val="0"/>
                <w:sz w:val="21"/>
                <w:szCs w:val="21"/>
              </w:rPr>
              <w:t>5</w:t>
            </w:r>
          </w:p>
        </w:tc>
        <w:tc>
          <w:tcPr>
            <w:tcW w:w="1134" w:type="dxa"/>
            <w:tcBorders>
              <w:bottom w:val="single" w:color="auto" w:sz="4" w:space="0"/>
            </w:tcBorders>
            <w:vAlign w:val="center"/>
          </w:tcPr>
          <w:p>
            <w:pPr>
              <w:spacing w:line="360" w:lineRule="auto"/>
              <w:rPr>
                <w:kern w:val="0"/>
                <w:sz w:val="21"/>
                <w:szCs w:val="21"/>
              </w:rPr>
            </w:pPr>
            <w:r>
              <w:rPr>
                <w:rFonts w:hint="eastAsia"/>
                <w:kern w:val="0"/>
                <w:sz w:val="21"/>
                <w:szCs w:val="21"/>
              </w:rPr>
              <w:t>本项目的风险分析（4分）</w:t>
            </w:r>
          </w:p>
        </w:tc>
        <w:tc>
          <w:tcPr>
            <w:tcW w:w="5954" w:type="dxa"/>
            <w:tcBorders>
              <w:bottom w:val="single" w:color="auto" w:sz="4" w:space="0"/>
            </w:tcBorders>
            <w:vAlign w:val="center"/>
          </w:tcPr>
          <w:p>
            <w:pPr>
              <w:spacing w:line="360" w:lineRule="auto"/>
              <w:ind w:firstLine="420"/>
              <w:jc w:val="left"/>
              <w:rPr>
                <w:kern w:val="0"/>
                <w:sz w:val="21"/>
                <w:szCs w:val="21"/>
              </w:rPr>
            </w:pPr>
            <w:r>
              <w:rPr>
                <w:rFonts w:hint="eastAsia"/>
                <w:kern w:val="0"/>
                <w:sz w:val="21"/>
                <w:szCs w:val="21"/>
              </w:rPr>
              <w:t>对本项目的风险以及重点难点的分析</w:t>
            </w:r>
          </w:p>
        </w:tc>
        <w:tc>
          <w:tcPr>
            <w:tcW w:w="1276" w:type="dxa"/>
            <w:tcBorders>
              <w:bottom w:val="single" w:color="auto" w:sz="4" w:space="0"/>
            </w:tcBorders>
            <w:vAlign w:val="center"/>
          </w:tcPr>
          <w:p>
            <w:pPr>
              <w:spacing w:line="360" w:lineRule="auto"/>
              <w:jc w:val="center"/>
              <w:rPr>
                <w:kern w:val="0"/>
                <w:sz w:val="21"/>
                <w:szCs w:val="21"/>
              </w:rPr>
            </w:pPr>
            <w:r>
              <w:rPr>
                <w:rFonts w:hint="eastAsia"/>
                <w:kern w:val="0"/>
                <w:sz w:val="21"/>
                <w:szCs w:val="21"/>
              </w:rPr>
              <w:t>0-4分</w:t>
            </w:r>
          </w:p>
        </w:tc>
      </w:tr>
    </w:tbl>
    <w:p>
      <w:pPr>
        <w:adjustRightInd w:val="0"/>
        <w:snapToGrid w:val="0"/>
        <w:spacing w:line="288" w:lineRule="auto"/>
        <w:rPr>
          <w:color w:val="000000" w:themeColor="text1"/>
          <w:sz w:val="21"/>
          <w:szCs w:val="21"/>
          <w14:textFill>
            <w14:solidFill>
              <w14:schemeClr w14:val="tx1"/>
            </w14:solidFill>
          </w14:textFill>
        </w:rPr>
      </w:pPr>
    </w:p>
    <w:p>
      <w:pPr>
        <w:adjustRightInd w:val="0"/>
        <w:snapToGrid w:val="0"/>
        <w:spacing w:line="288" w:lineRule="auto"/>
        <w:ind w:firstLine="420" w:firstLineChars="200"/>
        <w:rPr>
          <w:color w:val="000000" w:themeColor="text1"/>
          <w:sz w:val="21"/>
          <w:szCs w:val="21"/>
          <w14:textFill>
            <w14:solidFill>
              <w14:schemeClr w14:val="tx1"/>
            </w14:solidFill>
          </w14:textFill>
        </w:rPr>
      </w:pPr>
    </w:p>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br w:type="page"/>
      </w:r>
    </w:p>
    <w:p>
      <w:pPr>
        <w:adjustRightInd w:val="0"/>
        <w:snapToGrid w:val="0"/>
        <w:spacing w:line="288" w:lineRule="auto"/>
        <w:jc w:val="center"/>
        <w:outlineLvl w:val="0"/>
        <w:rPr>
          <w:b/>
          <w:bCs/>
          <w:color w:val="000000" w:themeColor="text1"/>
          <w:sz w:val="32"/>
          <w:szCs w:val="32"/>
          <w14:textFill>
            <w14:solidFill>
              <w14:schemeClr w14:val="tx1"/>
            </w14:solidFill>
          </w14:textFill>
        </w:rPr>
      </w:pPr>
      <w:r>
        <w:rPr>
          <w:rFonts w:hint="eastAsia"/>
          <w:b/>
          <w:bCs/>
          <w:color w:val="000000" w:themeColor="text1"/>
          <w14:textFill>
            <w14:solidFill>
              <w14:schemeClr w14:val="tx1"/>
            </w14:solidFill>
          </w14:textFill>
        </w:rPr>
        <w:t>第五章  拟签订的合同文本</w:t>
      </w:r>
    </w:p>
    <w:p>
      <w:pPr>
        <w:adjustRightInd w:val="0"/>
        <w:snapToGrid w:val="0"/>
        <w:spacing w:line="288" w:lineRule="auto"/>
        <w:jc w:val="center"/>
        <w:rPr>
          <w:b/>
          <w:bCs/>
          <w:color w:val="000000" w:themeColor="text1"/>
          <w14:textFill>
            <w14:solidFill>
              <w14:schemeClr w14:val="tx1"/>
            </w14:solidFill>
          </w14:textFill>
        </w:rPr>
      </w:pPr>
    </w:p>
    <w:p>
      <w:pPr>
        <w:adjustRightInd w:val="0"/>
        <w:snapToGrid w:val="0"/>
        <w:spacing w:line="288"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（本合同为合同样稿，最终稿由双方协商后确定；签订合同时删除此行）</w:t>
      </w:r>
    </w:p>
    <w:p>
      <w:pPr>
        <w:adjustRightInd w:val="0"/>
        <w:snapToGrid w:val="0"/>
        <w:rPr>
          <w:color w:val="000000" w:themeColor="text1"/>
          <w:spacing w:val="-6"/>
          <w:sz w:val="21"/>
          <w:szCs w:val="21"/>
          <w14:textFill>
            <w14:solidFill>
              <w14:schemeClr w14:val="tx1"/>
            </w14:solidFill>
          </w14:textFill>
        </w:rPr>
      </w:pPr>
      <w:bookmarkStart w:id="22" w:name="_Toc359576784"/>
      <w:bookmarkStart w:id="23" w:name="_Toc359576785"/>
      <w:bookmarkStart w:id="24" w:name="_Toc534620501"/>
    </w:p>
    <w:p>
      <w:pPr>
        <w:adjustRightInd w:val="0"/>
        <w:snapToGrid w:val="0"/>
        <w:spacing w:line="360" w:lineRule="auto"/>
        <w:rPr>
          <w:color w:val="000000" w:themeColor="text1"/>
          <w:spacing w:val="-6"/>
          <w:sz w:val="21"/>
          <w:szCs w:val="21"/>
          <w14:textFill>
            <w14:solidFill>
              <w14:schemeClr w14:val="tx1"/>
            </w14:solidFill>
          </w14:textFill>
        </w:rPr>
      </w:pPr>
      <w:r>
        <w:rPr>
          <w:rFonts w:hint="eastAsia"/>
          <w:color w:val="000000" w:themeColor="text1"/>
          <w:spacing w:val="-6"/>
          <w:sz w:val="21"/>
          <w:szCs w:val="21"/>
          <w14:textFill>
            <w14:solidFill>
              <w14:schemeClr w14:val="tx1"/>
            </w14:solidFill>
          </w14:textFill>
        </w:rPr>
        <w:t>采购编号：                          确认书编号：</w:t>
      </w:r>
    </w:p>
    <w:p>
      <w:pPr>
        <w:adjustRightInd w:val="0"/>
        <w:snapToGrid w:val="0"/>
        <w:spacing w:line="360" w:lineRule="auto"/>
        <w:rPr>
          <w:color w:val="000000" w:themeColor="text1"/>
          <w:spacing w:val="-6"/>
          <w:sz w:val="21"/>
          <w:szCs w:val="21"/>
          <w14:textFill>
            <w14:solidFill>
              <w14:schemeClr w14:val="tx1"/>
            </w14:solidFill>
          </w14:textFill>
        </w:rPr>
      </w:pPr>
      <w:r>
        <w:rPr>
          <w:rFonts w:hint="eastAsia"/>
          <w:color w:val="000000" w:themeColor="text1"/>
          <w:spacing w:val="-6"/>
          <w:sz w:val="21"/>
          <w:szCs w:val="21"/>
          <w14:textFill>
            <w14:solidFill>
              <w14:schemeClr w14:val="tx1"/>
            </w14:solidFill>
          </w14:textFill>
        </w:rPr>
        <w:t>甲方（发包人）：浙江康复医院</w:t>
      </w:r>
    </w:p>
    <w:p>
      <w:pPr>
        <w:adjustRightInd w:val="0"/>
        <w:snapToGrid w:val="0"/>
        <w:spacing w:line="360" w:lineRule="auto"/>
        <w:rPr>
          <w:color w:val="000000" w:themeColor="text1"/>
          <w:spacing w:val="-6"/>
          <w:sz w:val="21"/>
          <w:szCs w:val="21"/>
          <w14:textFill>
            <w14:solidFill>
              <w14:schemeClr w14:val="tx1"/>
            </w14:solidFill>
          </w14:textFill>
        </w:rPr>
      </w:pPr>
      <w:r>
        <w:rPr>
          <w:rFonts w:hint="eastAsia"/>
          <w:color w:val="000000" w:themeColor="text1"/>
          <w:spacing w:val="-6"/>
          <w:sz w:val="21"/>
          <w:szCs w:val="21"/>
          <w14:textFill>
            <w14:solidFill>
              <w14:schemeClr w14:val="tx1"/>
            </w14:solidFill>
          </w14:textFill>
        </w:rPr>
        <w:t>乙方（承包人）：</w:t>
      </w:r>
    </w:p>
    <w:p>
      <w:pPr>
        <w:adjustRightInd w:val="0"/>
        <w:snapToGrid w:val="0"/>
        <w:spacing w:line="360" w:lineRule="auto"/>
        <w:rPr>
          <w:color w:val="000000" w:themeColor="text1"/>
          <w:spacing w:val="-6"/>
          <w:sz w:val="21"/>
          <w:szCs w:val="21"/>
          <w14:textFill>
            <w14:solidFill>
              <w14:schemeClr w14:val="tx1"/>
            </w14:solidFill>
          </w14:textFill>
        </w:rPr>
      </w:pPr>
      <w:r>
        <w:rPr>
          <w:rFonts w:hint="eastAsia"/>
          <w:color w:val="000000" w:themeColor="text1"/>
          <w:spacing w:val="-6"/>
          <w:sz w:val="21"/>
          <w:szCs w:val="21"/>
          <w14:textFill>
            <w14:solidFill>
              <w14:schemeClr w14:val="tx1"/>
            </w14:solidFill>
          </w14:textFill>
        </w:rPr>
        <w:t>采购代理机构：浙江信镧建设工程咨询有限公司</w:t>
      </w:r>
    </w:p>
    <w:p>
      <w:pPr>
        <w:adjustRightInd w:val="0"/>
        <w:snapToGrid w:val="0"/>
        <w:spacing w:line="360" w:lineRule="auto"/>
        <w:rPr>
          <w:color w:val="000000" w:themeColor="text1"/>
          <w:spacing w:val="-6"/>
          <w:sz w:val="21"/>
          <w:szCs w:val="21"/>
          <w14:textFill>
            <w14:solidFill>
              <w14:schemeClr w14:val="tx1"/>
            </w14:solidFill>
          </w14:textFill>
        </w:rPr>
      </w:pPr>
      <w:r>
        <w:rPr>
          <w:rFonts w:hint="eastAsia"/>
          <w:color w:val="000000" w:themeColor="text1"/>
          <w:spacing w:val="-6"/>
          <w:sz w:val="21"/>
          <w:szCs w:val="21"/>
          <w14:textFill>
            <w14:solidFill>
              <w14:schemeClr w14:val="tx1"/>
            </w14:solidFill>
          </w14:textFill>
        </w:rPr>
        <w:t>签约时间、地点：2021年   月    日，杭州</w:t>
      </w:r>
    </w:p>
    <w:p>
      <w:pPr>
        <w:adjustRightInd w:val="0"/>
        <w:snapToGrid w:val="0"/>
        <w:spacing w:line="36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第一节通用合同条款（略）</w:t>
      </w:r>
    </w:p>
    <w:p>
      <w:pPr>
        <w:adjustRightInd w:val="0"/>
        <w:snapToGrid w:val="0"/>
        <w:spacing w:line="360" w:lineRule="auto"/>
        <w:jc w:val="center"/>
        <w:rPr>
          <w:color w:val="000000" w:themeColor="text1"/>
          <w:sz w:val="21"/>
          <w:szCs w:val="21"/>
          <w14:textFill>
            <w14:solidFill>
              <w14:schemeClr w14:val="tx1"/>
            </w14:solidFill>
          </w14:textFill>
        </w:rPr>
      </w:pPr>
    </w:p>
    <w:p>
      <w:pPr>
        <w:adjustRightInd w:val="0"/>
        <w:snapToGrid w:val="0"/>
        <w:spacing w:line="36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第二节专用合同条款</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一、词语定义及合同文件</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1．合同文件及解释顺序</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合同文件组成及解释顺序：（1）</w:t>
      </w:r>
      <w:r>
        <w:rPr>
          <w:rFonts w:hint="eastAsia"/>
          <w:color w:val="000000" w:themeColor="text1"/>
          <w:sz w:val="21"/>
          <w:szCs w:val="21"/>
          <w:u w:val="single"/>
          <w14:textFill>
            <w14:solidFill>
              <w14:schemeClr w14:val="tx1"/>
            </w14:solidFill>
          </w14:textFill>
        </w:rPr>
        <w:t>本合同协议书（2）中标通知书（3）本合同专用条款（4）补充协议（5）采购文件及附件（6）响应文件及附件（7）本合同通用条款（8）技术标准及规范等。</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2.语言文字和适用法律、标准及规范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 本合同除使用汉语外，还使用</w:t>
      </w:r>
      <w:r>
        <w:rPr>
          <w:rFonts w:hint="eastAsia"/>
          <w:color w:val="000000" w:themeColor="text1"/>
          <w:sz w:val="21"/>
          <w:szCs w:val="21"/>
          <w:u w:val="single"/>
          <w14:textFill>
            <w14:solidFill>
              <w14:schemeClr w14:val="tx1"/>
            </w14:solidFill>
          </w14:textFill>
        </w:rPr>
        <w:t>无</w:t>
      </w:r>
      <w:r>
        <w:rPr>
          <w:rFonts w:hint="eastAsia"/>
          <w:color w:val="000000" w:themeColor="text1"/>
          <w:sz w:val="21"/>
          <w:szCs w:val="21"/>
          <w14:textFill>
            <w14:solidFill>
              <w14:schemeClr w14:val="tx1"/>
            </w14:solidFill>
          </w14:textFill>
        </w:rPr>
        <w:t>语言文字。</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2.2适用法律和法规</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需要明示的法律、行政法规：</w:t>
      </w:r>
      <w:r>
        <w:rPr>
          <w:rFonts w:hint="eastAsia"/>
          <w:color w:val="000000" w:themeColor="text1"/>
          <w:sz w:val="21"/>
          <w:szCs w:val="21"/>
          <w:u w:val="single"/>
          <w14:textFill>
            <w14:solidFill>
              <w14:schemeClr w14:val="tx1"/>
            </w14:solidFill>
          </w14:textFill>
        </w:rPr>
        <w:t>《中华人民共和国建筑法》、《中华人民共和国民法典》、《中华人民共和国招标投标法》、《中华人民共和国安全生产法》、《建筑工程质量管理条例》、《建设工程安全生产管理条例》及现行相关法律、法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2.3适用标准、规范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适用标准、规范的名称：</w:t>
      </w:r>
      <w:r>
        <w:rPr>
          <w:rFonts w:hint="eastAsia"/>
          <w:color w:val="000000" w:themeColor="text1"/>
          <w:sz w:val="21"/>
          <w:szCs w:val="21"/>
          <w:u w:val="single"/>
          <w14:textFill>
            <w14:solidFill>
              <w14:schemeClr w14:val="tx1"/>
            </w14:solidFill>
          </w14:textFill>
        </w:rPr>
        <w:t>现行的国家、地方和行业质量标准、规范、《建筑工程施工质量验收统一标准GB50300-2013》。</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发包人提供标准、规范的时间：</w:t>
      </w:r>
      <w:r>
        <w:rPr>
          <w:rFonts w:hint="eastAsia"/>
          <w:color w:val="000000" w:themeColor="text1"/>
          <w:sz w:val="21"/>
          <w:szCs w:val="21"/>
          <w:u w:val="single"/>
          <w14:textFill>
            <w14:solidFill>
              <w14:schemeClr w14:val="tx1"/>
            </w14:solidFill>
          </w14:textFill>
        </w:rPr>
        <w:t>本合同签订之日。</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国内没有相应标准、规范的约定：</w:t>
      </w:r>
      <w:r>
        <w:rPr>
          <w:rFonts w:hint="eastAsia"/>
          <w:color w:val="000000" w:themeColor="text1"/>
          <w:sz w:val="21"/>
          <w:szCs w:val="21"/>
          <w:u w:val="single"/>
          <w14:textFill>
            <w14:solidFill>
              <w14:schemeClr w14:val="tx1"/>
            </w14:solidFill>
          </w14:textFill>
        </w:rPr>
        <w:t>按地方、行业协会及企业标准、规范、规定、经发包人、承包人双方确认后执行。</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3．图纸</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3.1发包人向承包人提供图纸日期和套数：___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r>
        <w:rPr>
          <w:rFonts w:hint="eastAsia"/>
          <w:color w:val="000000" w:themeColor="text1"/>
          <w:sz w:val="21"/>
          <w:szCs w:val="21"/>
          <w:u w:val="single"/>
          <w14:textFill>
            <w14:solidFill>
              <w14:schemeClr w14:val="tx1"/>
            </w14:solidFill>
          </w14:textFill>
        </w:rPr>
        <w:t>。</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发包人对图纸的保密要求：___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使用国外图纸的要求及费用承担：/</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二、双方一般权利和义务</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4.工程师</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监理单位委派的工程师</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姓名：        职务：</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发包人委托的职权：_________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需要取得发包人批准才能行使的职权：_____________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发包人派驻的工程师</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姓名：       职务：</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职权：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不实行监理的，工程师的职权：</w:t>
      </w:r>
      <w:r>
        <w:rPr>
          <w:rFonts w:hint="eastAsia"/>
          <w:color w:val="000000" w:themeColor="text1"/>
          <w:sz w:val="21"/>
          <w:szCs w:val="21"/>
          <w:u w:val="single"/>
          <w14:textFill>
            <w14:solidFill>
              <w14:schemeClr w14:val="tx1"/>
            </w14:solidFill>
          </w14:textFill>
        </w:rPr>
        <w:t>督促本合同的实施，协调处理工程施工中出现的问题，签证并确认施工中变更联系单和相关费用，负责施工全过程质量监督和检验，签署工序验收单，隐蔽工程验收单，审核工程进度和竣工验收报告，按合同条款签付工程进度款，监督施工进度和督促资料的完成，审核工程竣工结算和决算。</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5．项目负责人</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姓名：        职务：</w:t>
      </w:r>
      <w:r>
        <w:rPr>
          <w:rFonts w:hint="eastAsia"/>
          <w:color w:val="000000" w:themeColor="text1"/>
          <w:sz w:val="21"/>
          <w:szCs w:val="21"/>
          <w:u w:val="single"/>
          <w14:textFill>
            <w14:solidFill>
              <w14:schemeClr w14:val="tx1"/>
            </w14:solidFill>
          </w14:textFill>
        </w:rPr>
        <w:t>项目负责人</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6．发包人工作</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6.1发包人应按约定的时间和要求完成以下工作：</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（1）施工场地具备施工条件的要求及完成的时间：</w:t>
      </w:r>
      <w:r>
        <w:rPr>
          <w:rFonts w:hint="eastAsia"/>
          <w:color w:val="000000" w:themeColor="text1"/>
          <w:sz w:val="21"/>
          <w:szCs w:val="21"/>
          <w:u w:val="single"/>
          <w14:textFill>
            <w14:solidFill>
              <w14:schemeClr w14:val="tx1"/>
            </w14:solidFill>
          </w14:textFill>
        </w:rPr>
        <w:t>已具备。</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（2）将施工所需的水、电、电讯线路接至施工场地的时间、地点和供应要求：</w:t>
      </w:r>
      <w:r>
        <w:rPr>
          <w:rFonts w:hint="eastAsia"/>
          <w:color w:val="000000" w:themeColor="text1"/>
          <w:sz w:val="21"/>
          <w:szCs w:val="21"/>
          <w:u w:val="single"/>
          <w14:textFill>
            <w14:solidFill>
              <w14:schemeClr w14:val="tx1"/>
            </w14:solidFill>
          </w14:textFill>
        </w:rPr>
        <w:t>发包人提供施工所需的水、电、电讯线路的接入口，承包人负责安装单独计量表接入，产生的水电等一切费用由承包人自行承担，并另行向发包人支付。</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（3）施工场地与公共道路的通道开通时间和要求：</w:t>
      </w:r>
      <w:r>
        <w:rPr>
          <w:rFonts w:hint="eastAsia"/>
          <w:color w:val="000000" w:themeColor="text1"/>
          <w:sz w:val="21"/>
          <w:szCs w:val="21"/>
          <w:u w:val="single"/>
          <w14:textFill>
            <w14:solidFill>
              <w14:schemeClr w14:val="tx1"/>
            </w14:solidFill>
          </w14:textFill>
        </w:rPr>
        <w:t>已开通。</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（4）工程地质和地下管线资料的提供时间：__________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（5）由发包人办理的施工所需证件、批件的名称和完成时间：___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（6）水准点与座标控制点交验要求：_______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（7）图纸会审和设计交底时间：____________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__________</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（8）协调处理施工场地周围地下管线和邻近建筑物、构筑物（含文物保护建筑）、古树名木的保护工作：</w:t>
      </w:r>
      <w:r>
        <w:rPr>
          <w:rFonts w:hint="eastAsia"/>
          <w:color w:val="000000" w:themeColor="text1"/>
          <w:sz w:val="21"/>
          <w:szCs w:val="21"/>
          <w:u w:val="single"/>
          <w14:textFill>
            <w14:solidFill>
              <w14:schemeClr w14:val="tx1"/>
            </w14:solidFill>
          </w14:textFill>
        </w:rPr>
        <w:t>除文物、古树名木保护外，由承包人处理并承担费用。</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（9）双方约定发包工应做的其他工作：_______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6.2发包人委托承包人办理的工作：_________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7．承包人工作</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7.1承包人应按约定时间和要求，完成以下工作：</w:t>
      </w:r>
    </w:p>
    <w:p>
      <w:pPr>
        <w:adjustRightInd w:val="0"/>
        <w:snapToGrid w:val="0"/>
        <w:spacing w:line="360" w:lineRule="auto"/>
        <w:ind w:left="137" w:leftChars="57" w:firstLine="333" w:firstLineChars="15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（1）需由设计资质等级和业务范围允许的承包人完成的设计文件提交时间：__</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__</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（2）应提供计划、报表的名称及完成时间：________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（3）承担施工安全保卫工作及非夜间施工照明的责任和要求：</w:t>
      </w:r>
      <w:r>
        <w:rPr>
          <w:rFonts w:hint="eastAsia"/>
          <w:color w:val="000000" w:themeColor="text1"/>
          <w:sz w:val="21"/>
          <w:szCs w:val="21"/>
          <w:u w:val="single"/>
          <w14:textFill>
            <w14:solidFill>
              <w14:schemeClr w14:val="tx1"/>
            </w14:solidFill>
          </w14:textFill>
        </w:rPr>
        <w:t>承包人施工过程中负责安全保卫，确保场内人员及过路行人的安全。</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（4）向发包人提供的办公和生活房屋及设施的要求：_____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（5）需承包人办理的有关施工场地交通、环卫和施工噪音管理等手续：_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（6）已完工程成品保护的特殊要求及费用承担：</w:t>
      </w:r>
      <w:r>
        <w:rPr>
          <w:rFonts w:hint="eastAsia"/>
          <w:color w:val="000000" w:themeColor="text1"/>
          <w:sz w:val="21"/>
          <w:szCs w:val="21"/>
          <w:u w:val="single"/>
          <w14:textFill>
            <w14:solidFill>
              <w14:schemeClr w14:val="tx1"/>
            </w14:solidFill>
          </w14:textFill>
        </w:rPr>
        <w:t>在未竣工验收交货前，成品保护及费用均由承包人承担。</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（7）施工场地周围地下管线和邻近建筑物、构筑物（含文物保护建筑）、古树名木的保护要求及费用承担：</w:t>
      </w:r>
      <w:r>
        <w:rPr>
          <w:rFonts w:hint="eastAsia"/>
          <w:color w:val="000000" w:themeColor="text1"/>
          <w:sz w:val="21"/>
          <w:szCs w:val="21"/>
          <w:u w:val="single"/>
          <w14:textFill>
            <w14:solidFill>
              <w14:schemeClr w14:val="tx1"/>
            </w14:solidFill>
          </w14:textFill>
        </w:rPr>
        <w:t>由承包人负责保护并承担费用。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（8）施工场地清洁卫生的要求：</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每天清扫一次，现场公共部位的清洁工作，工程完工后2天内现场应清除所有不再需要的临时工程，承包人的设备和多余材料，全部建筑和生活垃圾。</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（9）双方约定承包人应做的其他工作：</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施工期间，休息时段（早、中、晚）施工场地应不影响正常通行。</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三、施工组织设计和工期</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8．进度计划</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8.1承包人提供施工组织设计（施工方案）和进度计划的时间：</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开工前5天提交施工组织设计，并同时提交进度计划。</w:t>
      </w:r>
    </w:p>
    <w:p>
      <w:pPr>
        <w:adjustRightInd w:val="0"/>
        <w:snapToGrid w:val="0"/>
        <w:spacing w:line="360" w:lineRule="auto"/>
        <w:ind w:firstLine="420" w:firstLineChars="200"/>
        <w:rPr>
          <w:i/>
          <w:iCs/>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工程师确认的时间：</w:t>
      </w:r>
      <w:r>
        <w:rPr>
          <w:rFonts w:hint="eastAsia"/>
          <w:color w:val="000000" w:themeColor="text1"/>
          <w:sz w:val="21"/>
          <w:szCs w:val="21"/>
          <w:u w:val="single"/>
          <w14:textFill>
            <w14:solidFill>
              <w14:schemeClr w14:val="tx1"/>
            </w14:solidFill>
          </w14:textFill>
        </w:rPr>
        <w:t>收到完整资料后一周。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8.2群体工程中有关进度计划的要求：</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9．工期延误</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9.1双方约定工期顺延的其他情况：</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遇不可抗力情况，国家法规规定可顺延条件及发包人责任引起的工期延误，经承包人申报，发包人批准后，可顺延工期。</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非上述原因引起的工期延误</w:t>
      </w:r>
      <w:r>
        <w:rPr>
          <w:rFonts w:hint="eastAsia"/>
          <w:color w:val="000000" w:themeColor="text1"/>
          <w:sz w:val="21"/>
          <w:szCs w:val="21"/>
          <w:highlight w:val="none"/>
          <w:u w:val="none"/>
          <w14:textFill>
            <w14:solidFill>
              <w14:schemeClr w14:val="tx1"/>
            </w14:solidFill>
          </w14:textFill>
        </w:rPr>
        <w:t>，每延误一天，按0.1万/天向发包人支付违约金，延误10天以外20天以内每延误一天，按0.2万/天向发包人支付违约金，以此类推，按倍数支付违约金；工期延误超过30天的，发包人同时有权解除合同。</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四、质量与验收</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10.隐蔽工程和中间验收</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10.1双方约定中间验收部位：</w:t>
      </w:r>
      <w:r>
        <w:rPr>
          <w:rFonts w:hint="eastAsia"/>
          <w:color w:val="000000" w:themeColor="text1"/>
          <w:sz w:val="21"/>
          <w:szCs w:val="21"/>
          <w:u w:val="single"/>
          <w14:textFill>
            <w14:solidFill>
              <w14:schemeClr w14:val="tx1"/>
            </w14:solidFill>
          </w14:textFill>
        </w:rPr>
        <w:t>由建设单位跟踪验收，总体工程质量符合《工程施工质量验收规范GB50300-2013》标准。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11．工程试车</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11.1试车费用的承担：__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五、安全施工</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严格执行JG59-99标准并参照通用条款第20、21、22条及国家建设工程安全管理条例。（1）承包人应对施工安全负全责，在施工过程中要实现“五无”、“两控制”目标，确保安全。“五无”即无职工死亡，无重大行车交通事故，无压力容器爆炸，无重大质量事故，无火灾事故。（2）承包人应配备专职安全负责人，以确保生产安全。（3）承包人应服从当地政府有关部门在社会治安、综合治理、计划生育、交通管理、环境保护等的管理规定，承包人应该专职人员负责条款的执行，发包人有权对此进行监督、检查。（4）承包人在工程施工期间，必须配备专职用电管理员，全面负责施工用电的管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六、合同价款与支付</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 本合同价格为人民币（大写）：         元（小写金额：         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其中：设计费为人民币（大写）：         元（小写金额         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设备购置费为人民币（大写）：         元（小写金额         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建筑安装工程费为人民币（大写）：         元（小写金额：         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总承包管理费及其他费用为人民币（大写）：      元（小写金额：      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其他费用为人民币（大写）：   元（小写金额：   元）。 其中：暂列金额      元</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不可预见费为人民币（大写）：         元（小写金额：         元）（归发包人所有、掌握和使用）。</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（1）本合同为总价合同，除根据合同中相关增减金额的约定进行调整外，合同价格不做调整。</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（2）设计费、项目管理服务费、其他费用：按照中标价包干（防疫暂列金额除外），其他费用中包含建设工程临时准备费即项目拆除费。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本工程需进行限额设计。承包人应在发包人提供的初步设计图纸的基础上进行施工图设计。施工图完成后2天内，承包人应随同图纸报送施工图预算（同时附上预算套价及算量软件版电子稿及计算底稿），逾期递交每延迟一天发包人有权按5000元/天罚款。</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（4）固定总价的确定原则</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设计费”、“总承包管理费”按照中标价包干，其他费用中除“防疫专项费用”作为暂列金额按实结算外按照中标价包干。疫情防控专项费用（包括宣传教育、体温检测、现场消毒、疫情排查和统计上报、防疫物资（口罩、护目镜、手套、体温检测器、消毒设备及材料等）：根据（浙建站定（2020）5号）按40元/人.天（只计税，按原工程约定的税率），并以签证联系单的形式出具，同时发承包双方做好施工现场人员名单的登记和签证工作。按实结算但同时不超过合同暂列金额。</w:t>
      </w:r>
    </w:p>
    <w:p>
      <w:pPr>
        <w:adjustRightInd w:val="0"/>
        <w:snapToGrid w:val="0"/>
        <w:spacing w:line="360" w:lineRule="auto"/>
        <w:ind w:firstLine="420" w:firstLineChars="200"/>
        <w:rPr>
          <w:color w:val="0000FF"/>
          <w:sz w:val="21"/>
          <w:szCs w:val="21"/>
        </w:rPr>
      </w:pPr>
      <w:r>
        <w:rPr>
          <w:rFonts w:hint="eastAsia"/>
          <w:color w:val="000000" w:themeColor="text1"/>
          <w:sz w:val="21"/>
          <w:szCs w:val="21"/>
          <w14:textFill>
            <w14:solidFill>
              <w14:schemeClr w14:val="tx1"/>
            </w14:solidFill>
          </w14:textFill>
        </w:rPr>
        <w:t>②建筑安装工程费及设备购置费的确定口径：审定施工图工程预算价=施工图预算基准价×（工程费用中标价/工程费用招标控制价），经跟踪审计单位审定后作为工程费用合同固定价，若最终审定的施工图预算价超过工程费用中标价，则以工程费用中标价为工程费用固定总价，若最终经审定的施工图预算价低于工程费用中标价，则以审定的施工图预算价为工程费用固定总价。</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③零星人工无法套用定额的，由发包人书面签证，零星人工费按造价管理部门发布的正刊中建筑工种人工工资信息价计算。</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（5）施工图预算基准价编制（审定）口径：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①按照《浙江省建设工程计价规则》（2018版）及浙江省2018版各专业预算定额、一般计税法计价及有关政策文件进行编制，按照国有项目招标控制价（国标工程量清单计价）的编制口径进行编制。</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②综合费用（管理费、利润）费率按中值计取，风险费用不计取，取费基数为定额人工费+定额机械费。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③组织措施费仅计安全文明施工基本费、冬雨季施工增加费，费率按相应施工取费费率中值计取，取费基数为定额人工费+定额机械费。标化工地增加费、二次搬运费、缩短工期增加费、提前竣工增加费（赶工费）自行在投标费率中考虑，不再计取。 </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④其他项目费用不计。</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⑤技术措施费：大型机械设备进退场及安拆费、脚手架及垂直运输费按2018版定额相应工程量计算规则计取和按规定应计取的技术措施费。（施工技术措施方案需经监理单位批准，确认为确实必要的、可行的技术措施方可计算技术措施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⑥规费按浙江省建设工程计价规则2018版标准费率计取。取费基数为定额人工费+定额机械费。</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⑦设计费税率按6%计取，建筑安装工程费税金按增值税率9%计取，总承包管理费税率按照6%计取。当国家税收政策调整时按相应税率执行。</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⑧人工、材料价格按照发包人书面确认的投标截止日前28日历天所在月份的造价管理部门发布的正刊除税信息价（信息价套用正刊发布的价格顺序：杭州造价信息（杭州市市区）、杭州市市区没有套用浙江省信息价、浙江省信息价中没有的按除税市场价执行），机械费按定额机械费计取。若招标有品牌要求的材料单价与正刊除税信息价相差10%以上的，按材料品牌除税市场价执行。</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无价材料的确定由建设单位组织监理单位、总承包单位、施工单位、跟踪审计单位以询价或其他形式共同确定主材单价。</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（6）原则上无联系单及变更，若发生变更需发包人认可及签证，由承包人按限额设计原则累计变更费用不得超出不可预见费，如无变更，结算时不可预见费扣回。</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（7）本工程合同价最终以结算审计定案为准。</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．合同价款及调整</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双方根据本工程特点，商定的其它变更范围：本工程为设计施工一体化工程，原则上不作变更，不增加费用。材料、人工涨跌变化等变更费用经监理单位、跟踪审计、发包人确认后计入。</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bCs/>
          <w:color w:val="000000" w:themeColor="text1"/>
          <w:kern w:val="0"/>
          <w:sz w:val="21"/>
          <w:szCs w:val="21"/>
          <w14:textFill>
            <w14:solidFill>
              <w14:schemeClr w14:val="tx1"/>
            </w14:solidFill>
          </w14:textFill>
        </w:rPr>
        <w:t>本合同价款采用________方式确定。</w:t>
      </w:r>
    </w:p>
    <w:p>
      <w:pPr>
        <w:adjustRightInd w:val="0"/>
        <w:snapToGrid w:val="0"/>
        <w:spacing w:line="360" w:lineRule="auto"/>
        <w:ind w:firstLine="420" w:firstLineChars="200"/>
        <w:rPr>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fldChar w:fldCharType="begin"/>
      </w:r>
      <w:r>
        <w:rPr>
          <w:rFonts w:hint="eastAsia"/>
          <w:color w:val="000000" w:themeColor="text1"/>
          <w:kern w:val="0"/>
          <w:sz w:val="21"/>
          <w:szCs w:val="21"/>
          <w:u w:val="single"/>
          <w14:textFill>
            <w14:solidFill>
              <w14:schemeClr w14:val="tx1"/>
            </w14:solidFill>
          </w14:textFill>
        </w:rPr>
        <w:instrText xml:space="preserve">= 1 \* GB3</w:instrText>
      </w:r>
      <w:r>
        <w:rPr>
          <w:rFonts w:hint="eastAsia"/>
          <w:color w:val="000000" w:themeColor="text1"/>
          <w:kern w:val="0"/>
          <w:sz w:val="21"/>
          <w:szCs w:val="21"/>
          <w:u w:val="single"/>
          <w14:textFill>
            <w14:solidFill>
              <w14:schemeClr w14:val="tx1"/>
            </w14:solidFill>
          </w14:textFill>
        </w:rPr>
        <w:fldChar w:fldCharType="separate"/>
      </w:r>
      <w:bookmarkStart w:id="25" w:name="__Fieldmark__0_3126313138"/>
      <w:r>
        <w:rPr>
          <w:rFonts w:hint="eastAsia"/>
          <w:color w:val="000000" w:themeColor="text1"/>
          <w:kern w:val="0"/>
          <w:sz w:val="21"/>
          <w:szCs w:val="21"/>
          <w:u w:val="single"/>
          <w14:textFill>
            <w14:solidFill>
              <w14:schemeClr w14:val="tx1"/>
            </w14:solidFill>
          </w14:textFill>
        </w:rPr>
        <w:t>①</w:t>
      </w:r>
      <w:r>
        <w:rPr>
          <w:rFonts w:hint="eastAsia"/>
          <w:color w:val="000000" w:themeColor="text1"/>
          <w:kern w:val="0"/>
          <w:sz w:val="21"/>
          <w:szCs w:val="21"/>
          <w:u w:val="single"/>
          <w14:textFill>
            <w14:solidFill>
              <w14:schemeClr w14:val="tx1"/>
            </w14:solidFill>
          </w14:textFill>
        </w:rPr>
        <w:fldChar w:fldCharType="end"/>
      </w:r>
      <w:bookmarkEnd w:id="25"/>
      <w:r>
        <w:rPr>
          <w:rFonts w:hint="eastAsia"/>
          <w:color w:val="000000" w:themeColor="text1"/>
          <w:kern w:val="0"/>
          <w:sz w:val="21"/>
          <w:szCs w:val="21"/>
          <w:u w:val="single"/>
          <w14:textFill>
            <w14:solidFill>
              <w14:schemeClr w14:val="tx1"/>
            </w14:solidFill>
          </w14:textFill>
        </w:rPr>
        <w:t>工程变更发生的内容及工程量增减，按照已经审定的预算基准价编制口径进行测算，下浮率按投标总下浮率不变，材料、人工价格按照工程变更当期的造价管理部门发布的正刊信息价，机械价格按定额机械费计取；材料价格无信息价的，由发包人、承包人、跟踪审计单位、监理单位共同进行市场调查询价后确定。以上增减部分不另计组织措施费。变更价格最终以结算审计为准。</w:t>
      </w:r>
    </w:p>
    <w:p>
      <w:pPr>
        <w:adjustRightInd w:val="0"/>
        <w:snapToGrid w:val="0"/>
        <w:spacing w:line="360" w:lineRule="auto"/>
        <w:ind w:firstLine="420" w:firstLineChars="200"/>
        <w:rPr>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②合同工期内的人工材料的价格波动参照条约定执行，价格最终以结算审计为准。</w:t>
      </w:r>
    </w:p>
    <w:p>
      <w:pPr>
        <w:adjustRightInd w:val="0"/>
        <w:snapToGrid w:val="0"/>
        <w:spacing w:line="360" w:lineRule="auto"/>
        <w:ind w:firstLine="420" w:firstLineChars="200"/>
        <w:rPr>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③施工如承包人遇材料因实际情况需要变更，不得降低品质，并且须经发包方、监理方书面签证同意，材料变更应在招标文件选定的品牌、规格范围内或在不低于投标档次品牌中选择，单价不应突破投标同档次材料的价格水平。</w:t>
      </w:r>
    </w:p>
    <w:p>
      <w:pPr>
        <w:adjustRightInd w:val="0"/>
        <w:snapToGrid w:val="0"/>
        <w:spacing w:line="360" w:lineRule="auto"/>
        <w:ind w:firstLine="420" w:firstLineChars="200"/>
        <w:rPr>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④施工中发包人需对原工程设计进行变更，应提前7天以书面形式向承包人发出变更通知。变更超过原设计标准或批准的建设规模时，发包人应报规划管理部门和其他有关部门重新审查批准，并由承包单位提供变更的相应图纸和说明。承包人按照发包人发出的变更通知及有关要求进行变更。</w:t>
      </w:r>
    </w:p>
    <w:p>
      <w:pPr>
        <w:adjustRightInd w:val="0"/>
        <w:snapToGrid w:val="0"/>
        <w:spacing w:line="360" w:lineRule="auto"/>
        <w:ind w:firstLine="420" w:firstLineChars="200"/>
        <w:rPr>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关于变更的补充约定：</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．工程预付款</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合同价的30%。</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．工程量确认</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.1承包人向工程师提交已完工程量报告的时间：</w:t>
      </w:r>
      <w:r>
        <w:rPr>
          <w:rFonts w:hint="eastAsia"/>
          <w:color w:val="000000" w:themeColor="text1"/>
          <w:sz w:val="21"/>
          <w:szCs w:val="21"/>
          <w:u w:val="single"/>
          <w14:textFill>
            <w14:solidFill>
              <w14:schemeClr w14:val="tx1"/>
            </w14:solidFill>
          </w14:textFill>
        </w:rPr>
        <w:t>每月25日前承包方向发包方提交已完成工程量报告。</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．工程款（进度款）支付</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履约保证金：</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乙方向甲方提供履约保证金，担保方式为：银行汇票或支票担保合同作为本合同附件。担保额度：合同价的2%。乙方在合同协议签订前3天内，应按合同规定向甲方提交履约保证金。</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双方约定的其他担保事项：履约保证金金中40%作为质量担保，30%作为工期进度担保，剩余30%作为文明施工担保。</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乙方原因造成合同中止，履约保证金金不返还。</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乙方不能按磋商承诺和合同要求履约，甲方将有权扣除相应甚至全部履约保证金。</w:t>
      </w:r>
    </w:p>
    <w:p>
      <w:pPr>
        <w:adjustRightInd w:val="0"/>
        <w:snapToGrid w:val="0"/>
        <w:spacing w:line="360" w:lineRule="auto"/>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工程竣工结算后三十个工作日，发包人按照合同约定扣除应扣金额后，将剩余的</w:t>
      </w:r>
      <w:r>
        <w:rPr>
          <w:rFonts w:hint="eastAsia"/>
          <w:color w:val="000000" w:themeColor="text1"/>
          <w:sz w:val="21"/>
          <w:szCs w:val="21"/>
          <w:highlight w:val="none"/>
          <w14:textFill>
            <w14:solidFill>
              <w14:schemeClr w14:val="tx1"/>
            </w14:solidFill>
          </w14:textFill>
        </w:rPr>
        <w:t>履约保证金</w:t>
      </w:r>
      <w:r>
        <w:rPr>
          <w:rFonts w:hint="eastAsia"/>
          <w:color w:val="000000" w:themeColor="text1"/>
          <w:sz w:val="21"/>
          <w:szCs w:val="21"/>
          <w:highlight w:val="none"/>
          <w:lang w:eastAsia="zh-CN"/>
          <w14:textFill>
            <w14:solidFill>
              <w14:schemeClr w14:val="tx1"/>
            </w14:solidFill>
          </w14:textFill>
        </w:rPr>
        <w:t>（如有）无息退还给承包人。</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双方约定的工程款（进度款）支付的方式和时间：</w:t>
      </w:r>
    </w:p>
    <w:p>
      <w:pPr>
        <w:numPr>
          <w:ilvl w:val="0"/>
          <w:numId w:val="0"/>
        </w:numPr>
        <w:spacing w:line="360" w:lineRule="auto"/>
        <w:ind w:firstLine="420" w:firstLineChars="200"/>
        <w:rPr>
          <w:color w:val="000000" w:themeColor="text1"/>
          <w:sz w:val="21"/>
          <w:szCs w:val="21"/>
          <w:u w:val="none"/>
          <w14:textFill>
            <w14:solidFill>
              <w14:schemeClr w14:val="tx1"/>
            </w14:solidFill>
          </w14:textFill>
        </w:rPr>
      </w:pPr>
      <w:r>
        <w:rPr>
          <w:rFonts w:hint="eastAsia"/>
          <w:color w:val="000000" w:themeColor="text1"/>
          <w:sz w:val="21"/>
          <w:szCs w:val="21"/>
          <w:u w:val="none"/>
          <w:lang w:eastAsia="zh-CN"/>
          <w14:textFill>
            <w14:solidFill>
              <w14:schemeClr w14:val="tx1"/>
            </w14:solidFill>
          </w14:textFill>
        </w:rPr>
        <w:t>（</w:t>
      </w:r>
      <w:r>
        <w:rPr>
          <w:rFonts w:hint="eastAsia"/>
          <w:color w:val="000000" w:themeColor="text1"/>
          <w:sz w:val="21"/>
          <w:szCs w:val="21"/>
          <w:u w:val="none"/>
          <w:lang w:val="en-US" w:eastAsia="zh-CN"/>
          <w14:textFill>
            <w14:solidFill>
              <w14:schemeClr w14:val="tx1"/>
            </w14:solidFill>
          </w14:textFill>
        </w:rPr>
        <w:t>1</w:t>
      </w:r>
      <w:r>
        <w:rPr>
          <w:rFonts w:hint="eastAsia"/>
          <w:color w:val="000000" w:themeColor="text1"/>
          <w:sz w:val="21"/>
          <w:szCs w:val="21"/>
          <w:u w:val="none"/>
          <w:lang w:eastAsia="zh-CN"/>
          <w14:textFill>
            <w14:solidFill>
              <w14:schemeClr w14:val="tx1"/>
            </w14:solidFill>
          </w14:textFill>
        </w:rPr>
        <w:t>）</w:t>
      </w:r>
      <w:r>
        <w:rPr>
          <w:rFonts w:hint="eastAsia"/>
          <w:color w:val="000000" w:themeColor="text1"/>
          <w:sz w:val="21"/>
          <w:szCs w:val="21"/>
          <w:u w:val="none"/>
          <w14:textFill>
            <w14:solidFill>
              <w14:schemeClr w14:val="tx1"/>
            </w14:solidFill>
          </w14:textFill>
        </w:rPr>
        <w:t>合同签订后，采购人支付合同价的30%作为预付款。</w:t>
      </w:r>
    </w:p>
    <w:p>
      <w:pPr>
        <w:numPr>
          <w:ilvl w:val="0"/>
          <w:numId w:val="0"/>
        </w:numPr>
        <w:spacing w:line="360" w:lineRule="auto"/>
        <w:ind w:firstLine="420" w:firstLineChars="200"/>
        <w:rPr>
          <w:u w:val="none"/>
        </w:rPr>
      </w:pPr>
      <w:r>
        <w:rPr>
          <w:rFonts w:hint="eastAsia"/>
          <w:kern w:val="0"/>
          <w:sz w:val="21"/>
          <w:szCs w:val="21"/>
          <w:u w:val="none"/>
          <w:lang w:eastAsia="zh-CN"/>
        </w:rPr>
        <w:t>（</w:t>
      </w:r>
      <w:r>
        <w:rPr>
          <w:rFonts w:hint="eastAsia"/>
          <w:kern w:val="0"/>
          <w:sz w:val="21"/>
          <w:szCs w:val="21"/>
          <w:u w:val="none"/>
          <w:lang w:val="en-US" w:eastAsia="zh-CN"/>
        </w:rPr>
        <w:t>2</w:t>
      </w:r>
      <w:r>
        <w:rPr>
          <w:rFonts w:hint="eastAsia"/>
          <w:kern w:val="0"/>
          <w:sz w:val="21"/>
          <w:szCs w:val="21"/>
          <w:u w:val="none"/>
          <w:lang w:eastAsia="zh-CN"/>
        </w:rPr>
        <w:t>）</w:t>
      </w:r>
      <w:r>
        <w:rPr>
          <w:rFonts w:hint="eastAsia"/>
          <w:kern w:val="0"/>
          <w:sz w:val="21"/>
          <w:szCs w:val="21"/>
          <w:u w:val="none"/>
        </w:rPr>
        <w:t>合同签订后三日内进场及围墙主体工程完成后支付至合同价的60%（预付款不扣回）</w:t>
      </w:r>
      <w:r>
        <w:rPr>
          <w:rFonts w:hint="eastAsia"/>
          <w:color w:val="000000" w:themeColor="text1"/>
          <w:sz w:val="21"/>
          <w:szCs w:val="21"/>
          <w:u w:val="none"/>
          <w14:textFill>
            <w14:solidFill>
              <w14:schemeClr w14:val="tx1"/>
            </w14:solidFill>
          </w14:textFill>
        </w:rPr>
        <w:t>。</w:t>
      </w:r>
    </w:p>
    <w:p>
      <w:pPr>
        <w:numPr>
          <w:ilvl w:val="0"/>
          <w:numId w:val="0"/>
        </w:numPr>
        <w:spacing w:line="360" w:lineRule="auto"/>
        <w:ind w:firstLine="420" w:firstLineChars="200"/>
        <w:rPr>
          <w:color w:val="000000" w:themeColor="text1"/>
          <w:sz w:val="21"/>
          <w:szCs w:val="21"/>
          <w:u w:val="none"/>
          <w14:textFill>
            <w14:solidFill>
              <w14:schemeClr w14:val="tx1"/>
            </w14:solidFill>
          </w14:textFill>
        </w:rPr>
      </w:pPr>
      <w:r>
        <w:rPr>
          <w:rFonts w:hint="eastAsia"/>
          <w:color w:val="000000" w:themeColor="text1"/>
          <w:sz w:val="21"/>
          <w:szCs w:val="21"/>
          <w:u w:val="none"/>
          <w:lang w:eastAsia="zh-CN"/>
          <w14:textFill>
            <w14:solidFill>
              <w14:schemeClr w14:val="tx1"/>
            </w14:solidFill>
          </w14:textFill>
        </w:rPr>
        <w:t>（</w:t>
      </w:r>
      <w:r>
        <w:rPr>
          <w:rFonts w:hint="eastAsia"/>
          <w:color w:val="000000" w:themeColor="text1"/>
          <w:sz w:val="21"/>
          <w:szCs w:val="21"/>
          <w:u w:val="none"/>
          <w:lang w:val="en-US" w:eastAsia="zh-CN"/>
          <w14:textFill>
            <w14:solidFill>
              <w14:schemeClr w14:val="tx1"/>
            </w14:solidFill>
          </w14:textFill>
        </w:rPr>
        <w:t>3</w:t>
      </w:r>
      <w:r>
        <w:rPr>
          <w:rFonts w:hint="eastAsia"/>
          <w:color w:val="000000" w:themeColor="text1"/>
          <w:sz w:val="21"/>
          <w:szCs w:val="21"/>
          <w:u w:val="none"/>
          <w:lang w:eastAsia="zh-CN"/>
          <w14:textFill>
            <w14:solidFill>
              <w14:schemeClr w14:val="tx1"/>
            </w14:solidFill>
          </w14:textFill>
        </w:rPr>
        <w:t>）</w:t>
      </w:r>
      <w:r>
        <w:rPr>
          <w:rFonts w:hint="eastAsia"/>
          <w:color w:val="000000" w:themeColor="text1"/>
          <w:sz w:val="21"/>
          <w:szCs w:val="21"/>
          <w:u w:val="none"/>
          <w14:textFill>
            <w14:solidFill>
              <w14:schemeClr w14:val="tx1"/>
            </w14:solidFill>
          </w14:textFill>
        </w:rPr>
        <w:t>工程竣工验收合格后，付至合同价的85%。</w:t>
      </w:r>
    </w:p>
    <w:p>
      <w:pPr>
        <w:numPr>
          <w:ilvl w:val="0"/>
          <w:numId w:val="0"/>
        </w:numPr>
        <w:spacing w:line="360" w:lineRule="auto"/>
        <w:ind w:firstLine="420" w:firstLineChars="200"/>
        <w:rPr>
          <w:color w:val="000000" w:themeColor="text1"/>
          <w:sz w:val="21"/>
          <w:szCs w:val="21"/>
          <w:u w:val="none"/>
          <w14:textFill>
            <w14:solidFill>
              <w14:schemeClr w14:val="tx1"/>
            </w14:solidFill>
          </w14:textFill>
        </w:rPr>
      </w:pPr>
      <w:r>
        <w:rPr>
          <w:rFonts w:hint="eastAsia"/>
          <w:color w:val="000000" w:themeColor="text1"/>
          <w:sz w:val="21"/>
          <w:szCs w:val="21"/>
          <w:u w:val="none"/>
          <w:lang w:eastAsia="zh-CN"/>
          <w14:textFill>
            <w14:solidFill>
              <w14:schemeClr w14:val="tx1"/>
            </w14:solidFill>
          </w14:textFill>
        </w:rPr>
        <w:t>（</w:t>
      </w:r>
      <w:r>
        <w:rPr>
          <w:rFonts w:hint="eastAsia"/>
          <w:color w:val="000000" w:themeColor="text1"/>
          <w:sz w:val="21"/>
          <w:szCs w:val="21"/>
          <w:u w:val="none"/>
          <w:lang w:val="en-US" w:eastAsia="zh-CN"/>
          <w14:textFill>
            <w14:solidFill>
              <w14:schemeClr w14:val="tx1"/>
            </w14:solidFill>
          </w14:textFill>
        </w:rPr>
        <w:t>4）</w:t>
      </w:r>
      <w:r>
        <w:rPr>
          <w:rFonts w:hint="eastAsia"/>
          <w:color w:val="000000" w:themeColor="text1"/>
          <w:sz w:val="21"/>
          <w:szCs w:val="21"/>
          <w:u w:val="none"/>
          <w14:textFill>
            <w14:solidFill>
              <w14:schemeClr w14:val="tx1"/>
            </w14:solidFill>
          </w14:textFill>
        </w:rPr>
        <w:t>采购人经审计完成后支付至审计价的98.5%，剩余审计金额的1.5%作为工程质量保修金，保修期满二年后无质量问题或扣除相应扣款（由于承包人维修不及时而发包人自行维修的费用）后返还1.5%质保金（无息）。缺陷责任期原则上从工程竣工验收合格之日起计算。</w:t>
      </w:r>
    </w:p>
    <w:p>
      <w:pPr>
        <w:pStyle w:val="13"/>
        <w:numPr>
          <w:ilvl w:val="0"/>
          <w:numId w:val="0"/>
        </w:numPr>
        <w:spacing w:line="360" w:lineRule="auto"/>
        <w:ind w:firstLine="420" w:firstLineChars="200"/>
        <w:rPr>
          <w:rFonts w:ascii="宋体" w:hAnsi="宋体" w:eastAsia="宋体" w:cs="宋体"/>
          <w:bCs/>
          <w:color w:val="000000" w:themeColor="text1"/>
          <w:sz w:val="21"/>
          <w:szCs w:val="21"/>
          <w:u w:val="none"/>
          <w14:textFill>
            <w14:solidFill>
              <w14:schemeClr w14:val="tx1"/>
            </w14:solidFill>
          </w14:textFill>
        </w:rPr>
      </w:pP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none"/>
          <w:lang w:val="en-US" w:eastAsia="zh-CN"/>
          <w14:textFill>
            <w14:solidFill>
              <w14:schemeClr w14:val="tx1"/>
            </w14:solidFill>
          </w14:textFill>
        </w:rPr>
        <w:t>5</w:t>
      </w: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none"/>
          <w14:textFill>
            <w14:solidFill>
              <w14:schemeClr w14:val="tx1"/>
            </w14:solidFill>
          </w14:textFill>
        </w:rPr>
        <w:t>每次付款前，承包人均应向发包人开具相应金额的正式发票；工程经审计确定最终结算价后，承包人应向发包人开具剩余金额的全额发票。否则发包人有权暂缓付款。</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七、材料设备供应</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．发包人供应材料设计</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.1发包人供应的材料设备与一览表不符时，双方约定发包人承担责任如下：</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（1）材料设备单价与一览表不符：__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（2）材料设备的品种、规格、型号、质量等级与一览表不符：__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（3）承包人可代为调剂串换的材料：__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（4）到货地点与一览表不符：__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（5）供应数量与一览表不符：__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（6）到货时间与一览表不符：__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.2发包人供应材料设备的结算方法：__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14:textFill>
            <w14:solidFill>
              <w14:schemeClr w14:val="tx1"/>
            </w14:solidFill>
          </w14:textFill>
        </w:rPr>
        <w:t>．承包人采购材料设备</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8</w:t>
      </w:r>
      <w:r>
        <w:rPr>
          <w:rFonts w:hint="eastAsia"/>
          <w:color w:val="000000" w:themeColor="text1"/>
          <w:sz w:val="21"/>
          <w:szCs w:val="21"/>
          <w14:textFill>
            <w14:solidFill>
              <w14:schemeClr w14:val="tx1"/>
            </w14:solidFill>
          </w14:textFill>
        </w:rPr>
        <w:t>.1承包人采购材料设备的约定：</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由承包人自行采购，所有材料均应有合格证和质保书，并符合国家规定的技术标准和设计要求。施工前须经发包方验收。承包人使用不合格产品无条件返工，并承担发包人由此造成的损失。</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八、工程变更</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设计变更必须经设计单位确认；因工程变更而产生的新增减工程量，经发包人工程联系单盖章签复意见后，方可作为决算依据。</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九、竣工验收与结算</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u w:val="single"/>
          <w14:textFill>
            <w14:solidFill>
              <w14:schemeClr w14:val="tx1"/>
            </w14:solidFill>
          </w14:textFill>
        </w:rPr>
        <w:t>工程具备竣工验收条件，承包人按国家工程验收有关规定，向发包人提供完整竣工资料及竣工验收报告；工程价款结算最终以审计部门审定结果为支付依据。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．竣工验收</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.1承包人提供竣工图的约定：</w:t>
      </w:r>
      <w:r>
        <w:rPr>
          <w:rFonts w:hint="eastAsia"/>
          <w:color w:val="000000" w:themeColor="text1"/>
          <w:sz w:val="21"/>
          <w:szCs w:val="21"/>
          <w:u w:val="single"/>
          <w14:textFill>
            <w14:solidFill>
              <w14:schemeClr w14:val="tx1"/>
            </w14:solidFill>
          </w14:textFill>
        </w:rPr>
        <w:t>工程竣工验收一个月内提交发包方完整的竣工图伍套、技术资料伍套及全套电子文档一份。</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.2中间交工工程的范围和竣工时间：</w:t>
      </w:r>
      <w:r>
        <w:rPr>
          <w:rFonts w:hint="eastAsia"/>
          <w:color w:val="000000" w:themeColor="text1"/>
          <w:sz w:val="21"/>
          <w:szCs w:val="21"/>
          <w:u w:val="single"/>
          <w14:textFill>
            <w14:solidFill>
              <w14:schemeClr w14:val="tx1"/>
            </w14:solidFill>
          </w14:textFill>
        </w:rPr>
        <w:t>按签订工程合同为准。</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十、违约、索赔和争议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r>
        <w:rPr>
          <w:rFonts w:hint="eastAsia"/>
          <w:color w:val="000000" w:themeColor="text1"/>
          <w:sz w:val="21"/>
          <w:szCs w:val="21"/>
          <w14:textFill>
            <w14:solidFill>
              <w14:schemeClr w14:val="tx1"/>
            </w14:solidFill>
          </w14:textFill>
        </w:rPr>
        <w:t>．违约</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r>
        <w:rPr>
          <w:rFonts w:hint="eastAsia"/>
          <w:color w:val="000000" w:themeColor="text1"/>
          <w:sz w:val="21"/>
          <w:szCs w:val="21"/>
          <w14:textFill>
            <w14:solidFill>
              <w14:schemeClr w14:val="tx1"/>
            </w14:solidFill>
          </w14:textFill>
        </w:rPr>
        <w:t>.1本合同中关于发包人违约的具体责任如下：</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本合同通用条款第24条约定发包人违约应承担的违约责任：</w:t>
      </w:r>
      <w:r>
        <w:rPr>
          <w:rFonts w:hint="eastAsia"/>
          <w:color w:val="000000" w:themeColor="text1"/>
          <w:sz w:val="21"/>
          <w:szCs w:val="21"/>
          <w:u w:val="single"/>
          <w14:textFill>
            <w14:solidFill>
              <w14:schemeClr w14:val="tx1"/>
            </w14:solidFill>
          </w14:textFill>
        </w:rPr>
        <w:t>无</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本合同通用条款第26.4 款约定发包人违约应承担的违约责任：</w:t>
      </w:r>
      <w:r>
        <w:rPr>
          <w:rFonts w:hint="eastAsia"/>
          <w:color w:val="000000" w:themeColor="text1"/>
          <w:sz w:val="21"/>
          <w:szCs w:val="21"/>
          <w:u w:val="single"/>
          <w14:textFill>
            <w14:solidFill>
              <w14:schemeClr w14:val="tx1"/>
            </w14:solidFill>
          </w14:textFill>
        </w:rPr>
        <w:t>无</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本合同通用条款第33.3 款约定发包人违约应承担的违约责任：</w:t>
      </w:r>
      <w:r>
        <w:rPr>
          <w:rFonts w:hint="eastAsia"/>
          <w:color w:val="000000" w:themeColor="text1"/>
          <w:sz w:val="21"/>
          <w:szCs w:val="21"/>
          <w:u w:val="single"/>
          <w14:textFill>
            <w14:solidFill>
              <w14:schemeClr w14:val="tx1"/>
            </w14:solidFill>
          </w14:textFill>
        </w:rPr>
        <w:t>无</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双方约定的发包人其他违约责任：</w:t>
      </w:r>
      <w:r>
        <w:rPr>
          <w:rFonts w:hint="eastAsia"/>
          <w:color w:val="000000" w:themeColor="text1"/>
          <w:sz w:val="21"/>
          <w:szCs w:val="21"/>
          <w:u w:val="single"/>
          <w14:textFill>
            <w14:solidFill>
              <w14:schemeClr w14:val="tx1"/>
            </w14:solidFill>
          </w14:textFill>
        </w:rPr>
        <w:t>由于发包人的原因造成的工期延误，工期顺延天数由现场监理及发包签证确定。</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r>
        <w:rPr>
          <w:rFonts w:hint="eastAsia"/>
          <w:color w:val="000000" w:themeColor="text1"/>
          <w:sz w:val="21"/>
          <w:szCs w:val="21"/>
          <w14:textFill>
            <w14:solidFill>
              <w14:schemeClr w14:val="tx1"/>
            </w14:solidFill>
          </w14:textFill>
        </w:rPr>
        <w:t>.2本合同中关于承包人违约的具体责任如下：</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（1）承包人违反合同约定进行转包或违法分包的违约责任：发包人有权解除合同，没收履约保证金，如给发包人造成的损失超过保证金数额的还应当对超过部份予以赔偿，并依法承担相应的法律责任；</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（2）承包人违反合同约定采购和使用不合格的材料和工程设备的违约责任：发包人有权要求承包人重新采购合格的材料和工程设备，承包人必须及时改正并承担相应损失；</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3）因承包人原因导致工程质量不符合合同要求的违约责任：承包人必须严格按照施工图及工程施工验收规范等精心组织施工，严格把好每道工序的质量关，确保工程竣工验收达到合格等级。经验收，如有不合格工程，承包人应无条件返工、整改、采取相应的补救、修复措施，直至工程竣工验收合格，如无法修复或严重降低工程整体质量，则发包人有权扣除其全额质量履约保证金，并处以工程结算总造价的3%的违约金。并承担由此造成发包人的经济损失；如因此造成工期延误的，还应承担工期延误的违约责任。</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经监理单位检查或发包人抽检，发现承包人不按设计要求或者工程质量验收规范标准施工，有偷工减料现象，每发现一次，发包人有权对承包人罚款人民币2000元/次，并要求承包人及时整改，承包人应承担全部整改费用，直到质量合格为止。如果承包人屡教不改，发包人有权没收履约保证金并将其清退出场并解除合同。</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（4）承包人违反第8.9款〔材料与设备专用要求〕的约定，未经批准，私自将已按照合同约定进入施工现场的材料或设备撤离施工现场的违约责任：承包人应及时停止撤离，并承担相应损失；</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5）承包人未能按施工进度计划及时完成合同约定的工作，造成工期延误的违约责任：本合同约定的竣工日前完成，每延误一天，按0.1万/天向发包人支付违约金，延误10天以外20天以内每延误一天，按0.2万/天向发包人支付违约金，以此类推，按倍数支付违约金；工期延误超过30天的，发包人同时有权解除合同。</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6）承包人在缺陷责任期及保修期内，未能在合理期限对工程缺陷进行修复，或拒绝按发包人要求进行修复的违约责任：工程移交后，如发包人或者本工程有关的接收人发现存在质量问题的，有权要求承包人及时维修，并赔偿给发包人带来的各种直接、间接经济损失。承包人不及时维修的，发包人有权代为扣除该保修金用于维修以及支付发包人的维修管理费用（按维修费用的15%计算），并在事后要求承包人补足缺额。</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工程移交后，如发包人或者本工程有关的接收人发现存在重大质量问题的，有权扣除承包人的全部保修金，要求承包人及时维修，并赔偿给发包人带来的各种直接、间接经济损失。</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在国家规定的保修期外，如本工程出现质量问题系由承包人偷工减料或使用不合格原材料、成品、半成品（不包括甲供材料）引起的，发包人有权无限期追索，承包人应承担由此造成的一切损失。</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（7）承包人明确表示或者以其行为表明不履行合同主要义务的违约责任：发包人有权终止合同，承包人承担发包人的一切损失；</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（8）承包人未能按照合同约定履行其他义务的违约责任：</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①</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由发包人或监理召集的例会和其它重要会议，承包人必须按发包人指定人选准时参加，无故缺席或迟到的，发包人有权视情节严重程度处以1000元的罚款，因此导致对会议内容不了解的，其后果由承包人自负，该笔罚款由发包人在结算中直接扣除；因此导致对会议内容不了解的，其后果由承包人自负。</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②</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承包人必须无条件服从发包人及监理单位合理的现场管理，若项目班子主要人员由于工作态度等原因，使发包人及监理不满意的，发包人有权要求更换；发包人有权对承包人在施工中出现的恶意违规及不服从管理等行为进行500-1000元/次的处罚，该笔罚款由发包人在结算中直接扣除；</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③</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承包人在施工过程中不论遇到何种困难（发包人原因及不可抗力除外），均不得以任何理由（例如发包人未签证费用）擅自停工或变相停工，否则由此造成的一切后果和经济损失均由承包人承担，同时发包人有权处于10000元/天的处罚，该笔罚款由发包人在结算中直接扣除；</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④</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合同及本协议履行期间，承包人保证不拖欠民工工资，因拖欠民工工资造成的一切后果均由承包人承担。若发包人因此为承包人垫款支付的，承包人应按发包人垫付款项金额的5%向发包人偿付违约金，该笔违约金由发包人在结算中直接扣除；</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⑤</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在合同履行过程中，若承包人的施工队伍素质、力量、机械配备、现场施工投入和管理未能履行投标书及询标纪要等相关文件中的承诺，不履行总包职责或分包与总包管理不协调，造成现场管理混乱，工程质量、进度、现场文明施工和安全生产达不到预定计划，发包人有权要求其调整充实力量，加强管理，承包人必须接受。当上述措施仍无效或未采取时，以承包人违约论处，发包人可终止本合同，将承包人清退出场，没收全部履约保证金，由此引起的工期延误责任及损失由承包人负责承担；</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⑥承包人进场后应对现场管线进行彻底调查，并结合发包人提供的已有管线图纸，对现场管线进行保护，并对施工现场周围建筑物和地下管线提出可行的施工方案，报发包人和有关部门审核后方可施工，确保其安全正常进行。现状管线保护费用以现场工程师签证工程量以及本合同条款精神结算。但因承包人不文明施工引起的保护、抢修费用及造成第三方人员或房屋、设备等财产损失，一切责任由承包人承担；</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⑦</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施工期间，承包人应严格实行隐蔽工程验收制度，如有未经监理方验收自行隐蔽，监理和发包人有权要求复验，所有费用由承包人承担，发包人有权视情节轻重对承包人处以人民币壹万元/次的违约金，该笔违约金由发包人在结算中直接扣除；</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⑧</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承包人应确保工程安全进行，如工程实施过程中出现一般安全责任事故，承包人须向发包人支付人民币5万元/起的违约金；出现较大及以上安全责任事故，承包人须向发包人支付人民币10万元/起的违约金；所有安全事故的全部责任均由承包人承担；</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⑨</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本合同履行过程中，承包人被处以罚款的，以实际行为发生之日为罚款缴纳的时间；</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⑩</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本合同中的罚款特指惩罚性违约金，本合同约定的违约金、罚款及损失赔偿款，发包人有权从履约保证金或工程款中直接扣减。</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⑪</w:t>
      </w:r>
      <w:r>
        <w:rPr>
          <w:rFonts w:hint="eastAsia"/>
          <w:color w:val="000000" w:themeColor="text1"/>
          <w:sz w:val="21"/>
          <w:szCs w:val="21"/>
          <w:u w:val="single"/>
          <w14:textFill>
            <w14:solidFill>
              <w14:schemeClr w14:val="tx1"/>
            </w14:solidFill>
          </w14:textFill>
        </w:rPr>
        <w:tab/>
      </w:r>
      <w:r>
        <w:rPr>
          <w:rFonts w:hint="eastAsia"/>
          <w:color w:val="000000" w:themeColor="text1"/>
          <w:sz w:val="21"/>
          <w:szCs w:val="21"/>
          <w:u w:val="single"/>
          <w14:textFill>
            <w14:solidFill>
              <w14:schemeClr w14:val="tx1"/>
            </w14:solidFill>
          </w14:textFill>
        </w:rPr>
        <w:t>合同生效后，承包人无正当理由，单方终止合同的，应向发包人承担违约责任，违约金按照合同总价的10%计取，并赔偿发包人因此造成的损失。</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．争议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.1本合同在履行过程中发生的争议，由双方当事人协商解决，协商不成的，按下列第</w:t>
      </w: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14:textFill>
            <w14:solidFill>
              <w14:schemeClr w14:val="tx1"/>
            </w14:solidFill>
          </w14:textFill>
        </w:rPr>
        <w:t>种方式解决：</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（1）提交______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_____种裁委员会仲裁；</w:t>
      </w:r>
    </w:p>
    <w:p>
      <w:pPr>
        <w:adjustRightInd w:val="0"/>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highlight w:val="none"/>
          <w14:textFill>
            <w14:solidFill>
              <w14:schemeClr w14:val="tx1"/>
            </w14:solidFill>
          </w14:textFill>
        </w:rPr>
        <w:t>依法向</w:t>
      </w:r>
      <w:r>
        <w:rPr>
          <w:rFonts w:hint="eastAsia"/>
          <w:color w:val="000000" w:themeColor="text1"/>
          <w:sz w:val="21"/>
          <w:szCs w:val="21"/>
          <w:highlight w:val="none"/>
          <w:u w:val="none"/>
          <w:lang w:eastAsia="zh-CN"/>
          <w14:textFill>
            <w14:solidFill>
              <w14:schemeClr w14:val="tx1"/>
            </w14:solidFill>
          </w14:textFill>
        </w:rPr>
        <w:t>项目所在地</w:t>
      </w:r>
      <w:r>
        <w:rPr>
          <w:rFonts w:hint="eastAsia"/>
          <w:color w:val="000000" w:themeColor="text1"/>
          <w:sz w:val="21"/>
          <w:szCs w:val="21"/>
          <w:highlight w:val="none"/>
          <w14:textFill>
            <w14:solidFill>
              <w14:schemeClr w14:val="tx1"/>
            </w14:solidFill>
          </w14:textFill>
        </w:rPr>
        <w:t>人民法院提起诉讼。</w:t>
      </w:r>
    </w:p>
    <w:p>
      <w:pPr>
        <w:adjustRightInd w:val="0"/>
        <w:snapToGrid w:val="0"/>
        <w:spacing w:line="360" w:lineRule="auto"/>
        <w:ind w:firstLine="420" w:firstLineChars="200"/>
        <w:rPr>
          <w:color w:val="000000" w:themeColor="text1"/>
          <w:sz w:val="21"/>
          <w:szCs w:val="21"/>
          <w14:textFill>
            <w14:solidFill>
              <w14:schemeClr w14:val="tx1"/>
            </w14:solidFill>
          </w14:textFill>
        </w:rPr>
      </w:pP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十一、其他</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．工程分包</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.1本工程发包人同意承包人分包的工程：__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分包施工单位为：__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．不可抗力</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.1双方关于不可抗力的约定：</w:t>
      </w:r>
      <w:r>
        <w:rPr>
          <w:rFonts w:hint="eastAsia"/>
          <w:color w:val="000000" w:themeColor="text1"/>
          <w:sz w:val="21"/>
          <w:szCs w:val="21"/>
          <w:u w:val="single"/>
          <w14:textFill>
            <w14:solidFill>
              <w14:schemeClr w14:val="tx1"/>
            </w14:solidFill>
          </w14:textFill>
        </w:rPr>
        <w:t>按通用条款的相应条款执行</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．保险</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.1本工程双方约定投保内容如下：</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（1）发包人投保内容：</w:t>
      </w:r>
      <w:r>
        <w:rPr>
          <w:rFonts w:hint="eastAsia"/>
          <w:color w:val="000000" w:themeColor="text1"/>
          <w:sz w:val="21"/>
          <w:szCs w:val="21"/>
          <w:u w:val="single"/>
          <w14:textFill>
            <w14:solidFill>
              <w14:schemeClr w14:val="tx1"/>
            </w14:solidFill>
          </w14:textFill>
        </w:rPr>
        <w:t>发包人工地自身人员和第三者人身意外伤害保险。</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发包人委托承包人办理的保险事项：</w:t>
      </w:r>
      <w:r>
        <w:rPr>
          <w:rFonts w:hint="eastAsia"/>
          <w:color w:val="000000" w:themeColor="text1"/>
          <w:sz w:val="21"/>
          <w:szCs w:val="21"/>
          <w:u w:val="single"/>
          <w14:textFill>
            <w14:solidFill>
              <w14:schemeClr w14:val="tx1"/>
            </w14:solidFill>
          </w14:textFill>
        </w:rPr>
        <w:t>按通用条款办理。</w:t>
      </w:r>
    </w:p>
    <w:p>
      <w:pPr>
        <w:adjustRightInd w:val="0"/>
        <w:snapToGrid w:val="0"/>
        <w:spacing w:line="360" w:lineRule="auto"/>
        <w:ind w:firstLine="420" w:firstLineChars="20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14:textFill>
            <w14:solidFill>
              <w14:schemeClr w14:val="tx1"/>
            </w14:solidFill>
          </w14:textFill>
        </w:rPr>
        <w:t>（2）承包人保内容：</w:t>
      </w:r>
      <w:r>
        <w:rPr>
          <w:rFonts w:hint="eastAsia"/>
          <w:color w:val="000000" w:themeColor="text1"/>
          <w:sz w:val="21"/>
          <w:szCs w:val="21"/>
          <w:u w:val="single"/>
          <w14:textFill>
            <w14:solidFill>
              <w14:schemeClr w14:val="tx1"/>
            </w14:solidFill>
          </w14:textFill>
        </w:rPr>
        <w:t>承包人必须为施工场地内自有人员办理意外伤害保险，并为施工机械设备办理保险，支付相关保险费用</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u w:val="single"/>
          <w:lang w:eastAsia="zh-CN"/>
          <w14:textFill>
            <w14:solidFill>
              <w14:schemeClr w14:val="tx1"/>
            </w14:solidFill>
          </w14:textFill>
        </w:rPr>
        <w:t>安全责任事故由承包人自行承担，安全事故发生后，如发包人因法律规</w:t>
      </w:r>
      <w:bookmarkStart w:id="32" w:name="_GoBack"/>
      <w:bookmarkEnd w:id="32"/>
      <w:r>
        <w:rPr>
          <w:rFonts w:hint="eastAsia"/>
          <w:color w:val="000000" w:themeColor="text1"/>
          <w:sz w:val="21"/>
          <w:szCs w:val="21"/>
          <w:highlight w:val="none"/>
          <w:u w:val="single"/>
          <w:lang w:eastAsia="zh-CN"/>
          <w14:textFill>
            <w14:solidFill>
              <w14:schemeClr w14:val="tx1"/>
            </w14:solidFill>
          </w14:textFill>
        </w:rPr>
        <w:t>定等原因代为赔偿任何款项，承包人均应在发包人赔付后三日内全额支付给发包人。</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．担保</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.1本工程双方约定担保事项如下：</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（1）发包人向承包人提供履约保证金，担保方式为：_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（2）承包人向发包人提供履约保证金，担保方式为：</w:t>
      </w:r>
      <w:r>
        <w:rPr>
          <w:rFonts w:hint="eastAsia"/>
          <w:color w:val="000000" w:themeColor="text1"/>
          <w:sz w:val="21"/>
          <w:szCs w:val="21"/>
          <w:u w:val="single"/>
          <w14:textFill>
            <w14:solidFill>
              <w14:schemeClr w14:val="tx1"/>
            </w14:solidFill>
          </w14:textFill>
        </w:rPr>
        <w:t>银行汇票或转帐支票或现金支票，</w:t>
      </w:r>
      <w:r>
        <w:rPr>
          <w:rFonts w:hint="eastAsia"/>
          <w:color w:val="000000" w:themeColor="text1"/>
          <w:sz w:val="21"/>
          <w:szCs w:val="21"/>
          <w14:textFill>
            <w14:solidFill>
              <w14:schemeClr w14:val="tx1"/>
            </w14:solidFill>
          </w14:textFill>
        </w:rPr>
        <w:t>担保合同作为本合同附件。</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（3）双方约定的其他担保事项：_________</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14:textFill>
            <w14:solidFill>
              <w14:schemeClr w14:val="tx1"/>
            </w14:solidFill>
          </w14:textFill>
        </w:rPr>
        <w:t>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．合同份数</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.1双方约定合同副本份数：</w:t>
      </w:r>
      <w:r>
        <w:rPr>
          <w:rFonts w:hint="eastAsia"/>
          <w:color w:val="000000" w:themeColor="text1"/>
          <w:sz w:val="21"/>
          <w:szCs w:val="21"/>
          <w:u w:val="single"/>
          <w14:textFill>
            <w14:solidFill>
              <w14:schemeClr w14:val="tx1"/>
            </w14:solidFill>
          </w14:textFill>
        </w:rPr>
        <w:t>一式玖份，双方各执肆份，招标代理机构壹份。</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．补充条款</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u w:val="single"/>
          <w:lang w:val="en-US" w:eastAsia="zh-CN"/>
          <w14:textFill>
            <w14:solidFill>
              <w14:schemeClr w14:val="tx1"/>
            </w14:solidFill>
          </w14:textFill>
        </w:rPr>
        <w:t>7</w:t>
      </w:r>
      <w:r>
        <w:rPr>
          <w:rFonts w:hint="eastAsia"/>
          <w:color w:val="000000" w:themeColor="text1"/>
          <w:sz w:val="21"/>
          <w:szCs w:val="21"/>
          <w:u w:val="single"/>
          <w14:textFill>
            <w14:solidFill>
              <w14:schemeClr w14:val="tx1"/>
            </w14:solidFill>
          </w14:textFill>
        </w:rPr>
        <w:t>.1合同双方确认，本合同及本合同约定的其它文件组成部分中的各项约定都是通过法定招标过程形成的合法成果，不存在与采购文件和中标人响应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u w:val="single"/>
          <w:lang w:val="en-US" w:eastAsia="zh-CN"/>
          <w14:textFill>
            <w14:solidFill>
              <w14:schemeClr w14:val="tx1"/>
            </w14:solidFill>
          </w14:textFill>
        </w:rPr>
        <w:t>7</w:t>
      </w:r>
      <w:r>
        <w:rPr>
          <w:rFonts w:hint="eastAsia"/>
          <w:color w:val="000000" w:themeColor="text1"/>
          <w:sz w:val="21"/>
          <w:szCs w:val="21"/>
          <w:u w:val="single"/>
          <w14:textFill>
            <w14:solidFill>
              <w14:schemeClr w14:val="tx1"/>
            </w14:solidFill>
          </w14:textFill>
        </w:rPr>
        <w:t>.2承包人必须按期如实支付工人的劳动工资，发包人有权监督承包人对工人工资的发放。如若发生因承包人拖欠民工工资导致民工到发包人处闹事，造成阻挠施工进度、扰乱发包人正常的工作秩序及校园环境，每发生一次，发包人有权扣罚承包人2%的履约保证金。并且由承包人承担由此造成的损失和责任，由此导致的工期拖延，发包人不顺延工期。</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u w:val="single"/>
          <w:lang w:val="en-US" w:eastAsia="zh-CN"/>
          <w14:textFill>
            <w14:solidFill>
              <w14:schemeClr w14:val="tx1"/>
            </w14:solidFill>
          </w14:textFill>
        </w:rPr>
        <w:t>7</w:t>
      </w:r>
      <w:r>
        <w:rPr>
          <w:rFonts w:hint="eastAsia"/>
          <w:color w:val="000000" w:themeColor="text1"/>
          <w:sz w:val="21"/>
          <w:szCs w:val="21"/>
          <w:u w:val="single"/>
          <w14:textFill>
            <w14:solidFill>
              <w14:schemeClr w14:val="tx1"/>
            </w14:solidFill>
          </w14:textFill>
        </w:rPr>
        <w:t>.3履约保证金分为三部分，其中履约保证金金中40%作为质量担保，30%作为工期进度担保，剩余30%作为文明施工担保。</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u w:val="single"/>
          <w:lang w:val="en-US" w:eastAsia="zh-CN"/>
          <w14:textFill>
            <w14:solidFill>
              <w14:schemeClr w14:val="tx1"/>
            </w14:solidFill>
          </w14:textFill>
        </w:rPr>
        <w:t>7</w:t>
      </w:r>
      <w:r>
        <w:rPr>
          <w:rFonts w:hint="eastAsia"/>
          <w:color w:val="000000" w:themeColor="text1"/>
          <w:sz w:val="21"/>
          <w:szCs w:val="21"/>
          <w:u w:val="single"/>
          <w14:textFill>
            <w14:solidFill>
              <w14:schemeClr w14:val="tx1"/>
            </w14:solidFill>
          </w14:textFill>
        </w:rPr>
        <w:t>.4</w:t>
      </w:r>
      <w:r>
        <w:rPr>
          <w:rFonts w:hint="eastAsia"/>
          <w:color w:val="000000" w:themeColor="text1"/>
          <w:sz w:val="21"/>
          <w:szCs w:val="21"/>
          <w14:textFill>
            <w14:solidFill>
              <w14:schemeClr w14:val="tx1"/>
            </w14:solidFill>
          </w14:textFill>
        </w:rPr>
        <w:t>_</w:t>
      </w:r>
      <w:r>
        <w:rPr>
          <w:rFonts w:hint="eastAsia"/>
          <w:color w:val="000000" w:themeColor="text1"/>
          <w:sz w:val="21"/>
          <w:szCs w:val="21"/>
          <w:u w:val="single"/>
          <w14:textFill>
            <w14:solidFill>
              <w14:schemeClr w14:val="tx1"/>
            </w14:solidFill>
          </w14:textFill>
        </w:rPr>
        <w:t>主材的相关要求：乙方提供的施工材料必须全部符合绿色环保规定要求，不得使用任何三无产品。施工时，必须按照响应文件中确定的材料进行，未经甲方同意不得更换已确定的装修材料。</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2</w:t>
      </w:r>
      <w:r>
        <w:rPr>
          <w:rFonts w:hint="eastAsia"/>
          <w:color w:val="000000" w:themeColor="text1"/>
          <w:sz w:val="21"/>
          <w:szCs w:val="21"/>
          <w:u w:val="single"/>
          <w14:textFill>
            <w14:solidFill>
              <w14:schemeClr w14:val="tx1"/>
            </w14:solidFill>
          </w14:textFill>
        </w:rPr>
        <w:t>7.5结算审核费用由发包人、承包人按“浙价服（2009）84号”文件计取，其中核增额、超过5%以上的核减额产生的追加费用由承包人支付。审计机构对承包人提交的竣工结算报告进行审核时，承包人须根据发包人及审计机构的要求履行配合义务，因承包人不配合导致审计机构无法及时完成造价审核的，责任由承包人承担，承包人不得要求发包人承担逾期付款违约责任。</w:t>
      </w:r>
    </w:p>
    <w:p>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8"/>
          <w14:textFill>
            <w14:solidFill>
              <w14:schemeClr w14:val="tx1"/>
            </w14:solidFill>
          </w14:textFill>
        </w:rPr>
        <w:br w:type="page"/>
      </w:r>
      <w:r>
        <w:rPr>
          <w:rFonts w:hint="eastAsia"/>
          <w:color w:val="000000" w:themeColor="text1"/>
          <w:sz w:val="21"/>
          <w:szCs w:val="21"/>
          <w14:textFill>
            <w14:solidFill>
              <w14:schemeClr w14:val="tx1"/>
            </w14:solidFill>
          </w14:textFill>
        </w:rPr>
        <w:t>第三节合同附件格式</w:t>
      </w:r>
      <w:bookmarkEnd w:id="22"/>
      <w:bookmarkEnd w:id="23"/>
      <w:bookmarkEnd w:id="24"/>
    </w:p>
    <w:p>
      <w:pPr>
        <w:tabs>
          <w:tab w:val="left" w:pos="720"/>
        </w:tabs>
        <w:adjustRightInd w:val="0"/>
        <w:snapToGrid w:val="0"/>
        <w:spacing w:line="360" w:lineRule="auto"/>
        <w:rPr>
          <w:b/>
          <w:snapToGrid w:val="0"/>
          <w:color w:val="000000" w:themeColor="text1"/>
          <w:kern w:val="0"/>
          <w:sz w:val="21"/>
          <w:szCs w:val="21"/>
          <w14:textFill>
            <w14:solidFill>
              <w14:schemeClr w14:val="tx1"/>
            </w14:solidFill>
          </w14:textFill>
        </w:rPr>
      </w:pPr>
      <w:bookmarkStart w:id="26" w:name="_Toc249091530"/>
      <w:bookmarkStart w:id="27" w:name="_Toc534620502"/>
      <w:r>
        <w:rPr>
          <w:rFonts w:hint="eastAsia"/>
          <w:b/>
          <w:color w:val="000000" w:themeColor="text1"/>
          <w:sz w:val="21"/>
          <w:szCs w:val="21"/>
          <w14:textFill>
            <w14:solidFill>
              <w14:schemeClr w14:val="tx1"/>
            </w14:solidFill>
          </w14:textFill>
        </w:rPr>
        <w:t>附件一：</w:t>
      </w:r>
      <w:bookmarkEnd w:id="26"/>
      <w:bookmarkEnd w:id="27"/>
      <w:bookmarkStart w:id="28" w:name="_Toc185012919"/>
      <w:r>
        <w:rPr>
          <w:rFonts w:hint="eastAsia"/>
          <w:b/>
          <w:snapToGrid w:val="0"/>
          <w:color w:val="000000" w:themeColor="text1"/>
          <w:kern w:val="0"/>
          <w:sz w:val="21"/>
          <w:szCs w:val="21"/>
          <w14:textFill>
            <w14:solidFill>
              <w14:schemeClr w14:val="tx1"/>
            </w14:solidFill>
          </w14:textFill>
        </w:rPr>
        <w:t>合同协议书</w:t>
      </w:r>
      <w:bookmarkEnd w:id="28"/>
    </w:p>
    <w:p>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合同协议书</w:t>
      </w:r>
    </w:p>
    <w:p>
      <w:pPr>
        <w:tabs>
          <w:tab w:val="left" w:pos="1134"/>
        </w:tabs>
        <w:adjustRightInd w:val="0"/>
        <w:snapToGrid w:val="0"/>
        <w:spacing w:line="360" w:lineRule="auto"/>
        <w:ind w:firstLine="420"/>
        <w:rPr>
          <w:color w:val="000000" w:themeColor="text1"/>
          <w:kern w:val="0"/>
          <w:sz w:val="21"/>
          <w:szCs w:val="21"/>
          <w14:textFill>
            <w14:solidFill>
              <w14:schemeClr w14:val="tx1"/>
            </w14:solidFill>
          </w14:textFill>
        </w:rPr>
      </w:pPr>
      <w:r>
        <w:rPr>
          <w:rFonts w:hint="eastAsia"/>
          <w:color w:val="000000" w:themeColor="text1"/>
          <w:kern w:val="0"/>
          <w:sz w:val="21"/>
          <w:szCs w:val="21"/>
          <w:u w:val="single"/>
          <w14:textFill>
            <w14:solidFill>
              <w14:schemeClr w14:val="tx1"/>
            </w14:solidFill>
          </w14:textFill>
        </w:rPr>
        <w:t>浙江康复医院</w:t>
      </w:r>
      <w:r>
        <w:rPr>
          <w:rFonts w:hint="eastAsia"/>
          <w:color w:val="000000" w:themeColor="text1"/>
          <w:kern w:val="0"/>
          <w:sz w:val="21"/>
          <w:szCs w:val="21"/>
          <w14:textFill>
            <w14:solidFill>
              <w14:schemeClr w14:val="tx1"/>
            </w14:solidFill>
          </w14:textFill>
        </w:rPr>
        <w:t>(以下简称“发包人”)为实施</w:t>
      </w:r>
      <w:r>
        <w:rPr>
          <w:rFonts w:hint="eastAsia"/>
          <w:color w:val="000000" w:themeColor="text1"/>
          <w:kern w:val="0"/>
          <w:sz w:val="21"/>
          <w:szCs w:val="21"/>
          <w:u w:val="single"/>
          <w14:textFill>
            <w14:solidFill>
              <w14:schemeClr w14:val="tx1"/>
            </w14:solidFill>
          </w14:textFill>
        </w:rPr>
        <w:t>（项目名称）</w:t>
      </w:r>
      <w:r>
        <w:rPr>
          <w:rFonts w:hint="eastAsia"/>
          <w:color w:val="000000" w:themeColor="text1"/>
          <w:kern w:val="0"/>
          <w:sz w:val="21"/>
          <w:szCs w:val="21"/>
          <w14:textFill>
            <w14:solidFill>
              <w14:schemeClr w14:val="tx1"/>
            </w14:solidFill>
          </w14:textFill>
        </w:rPr>
        <w:t>，已接受__</w:t>
      </w:r>
      <w:r>
        <w:rPr>
          <w:rFonts w:hint="eastAsia"/>
          <w:color w:val="000000" w:themeColor="text1"/>
          <w:kern w:val="0"/>
          <w:sz w:val="21"/>
          <w:szCs w:val="21"/>
          <w:u w:val="single"/>
          <w14:textFill>
            <w14:solidFill>
              <w14:schemeClr w14:val="tx1"/>
            </w14:solidFill>
          </w14:textFill>
        </w:rPr>
        <w:t>(承包人名称)</w:t>
      </w:r>
      <w:r>
        <w:rPr>
          <w:rFonts w:hint="eastAsia"/>
          <w:color w:val="000000" w:themeColor="text1"/>
          <w:kern w:val="0"/>
          <w:sz w:val="21"/>
          <w:szCs w:val="21"/>
          <w14:textFill>
            <w14:solidFill>
              <w14:schemeClr w14:val="tx1"/>
            </w14:solidFill>
          </w14:textFill>
        </w:rPr>
        <w:t>___(以下简称“承包人”)对该项目施工的投标。发包人和承包人共同达成如下协议。</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1.本协议书与下列文件一起构成合同文件</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中标通知书；</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采购文件及其补充文件；</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投标函及投标函附录；</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专用合同条款；</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通用合同条款；</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标准、规范及有关技术文件；</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变更文件；</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已标价工程量清单；</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响应文件；</w:t>
      </w:r>
    </w:p>
    <w:p>
      <w:pPr>
        <w:numPr>
          <w:ilvl w:val="0"/>
          <w:numId w:val="1"/>
        </w:numPr>
        <w:tabs>
          <w:tab w:val="left" w:pos="1134"/>
        </w:tabs>
        <w:adjustRightInd w:val="0"/>
        <w:snapToGrid w:val="0"/>
        <w:spacing w:line="360" w:lineRule="auto"/>
        <w:ind w:left="1491" w:hanging="357"/>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其他合同文件。</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2.上述文件互相补充和解释，如有不明确或不一致之处，以合同约定次序在先者为准。</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3.签约合同价：人民币(大写) ______元(￥)________。</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4.承包人项目负责人：。</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5.工程质量符合</w:t>
      </w:r>
      <w:r>
        <w:rPr>
          <w:rFonts w:hint="eastAsia"/>
          <w:color w:val="000000" w:themeColor="text1"/>
          <w:kern w:val="0"/>
          <w:sz w:val="21"/>
          <w:szCs w:val="21"/>
          <w:u w:val="single"/>
          <w14:textFill>
            <w14:solidFill>
              <w14:schemeClr w14:val="tx1"/>
            </w14:solidFill>
          </w14:textFill>
        </w:rPr>
        <w:t>合格</w:t>
      </w:r>
      <w:r>
        <w:rPr>
          <w:rFonts w:hint="eastAsia"/>
          <w:color w:val="000000" w:themeColor="text1"/>
          <w:kern w:val="0"/>
          <w:sz w:val="21"/>
          <w:szCs w:val="21"/>
          <w14:textFill>
            <w14:solidFill>
              <w14:schemeClr w14:val="tx1"/>
            </w14:solidFill>
          </w14:textFill>
        </w:rPr>
        <w:t>标准。</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6.承包人承诺按合同约定承担工程的实施、完成及缺陷修复。</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7.发包人承诺按合同约定的条件、时间和方式向承包人支付合同价款。</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8.承包人应按照监理人指示开工，工期为__60_日历天。</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9.本协议书一式玖份，双方各执肆份，招标代理机构壹份。</w:t>
      </w:r>
    </w:p>
    <w:p>
      <w:pPr>
        <w:adjustRightInd w:val="0"/>
        <w:snapToGrid w:val="0"/>
        <w:spacing w:line="360" w:lineRule="auto"/>
        <w:ind w:left="426"/>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10.合同未尽事宜，双方另行签订补充协议。补充协议是合同的组成部分。</w:t>
      </w:r>
    </w:p>
    <w:tbl>
      <w:tblPr>
        <w:tblStyle w:val="16"/>
        <w:tblW w:w="9240" w:type="dxa"/>
        <w:tblInd w:w="288" w:type="dxa"/>
        <w:tblLayout w:type="fixed"/>
        <w:tblCellMar>
          <w:top w:w="0" w:type="dxa"/>
          <w:left w:w="108" w:type="dxa"/>
          <w:bottom w:w="0" w:type="dxa"/>
          <w:right w:w="108" w:type="dxa"/>
        </w:tblCellMar>
      </w:tblPr>
      <w:tblGrid>
        <w:gridCol w:w="4581"/>
        <w:gridCol w:w="4659"/>
      </w:tblGrid>
      <w:tr>
        <w:tblPrEx>
          <w:tblCellMar>
            <w:top w:w="0" w:type="dxa"/>
            <w:left w:w="108" w:type="dxa"/>
            <w:bottom w:w="0" w:type="dxa"/>
            <w:right w:w="108" w:type="dxa"/>
          </w:tblCellMar>
        </w:tblPrEx>
        <w:trPr>
          <w:trHeight w:val="513" w:hRule="atLeast"/>
        </w:trPr>
        <w:tc>
          <w:tcPr>
            <w:tcW w:w="4581"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发包人：________________________</w:t>
            </w:r>
            <w:r>
              <w:rPr>
                <w:rFonts w:hint="eastAsia"/>
                <w:color w:val="000000" w:themeColor="text1"/>
                <w:kern w:val="0"/>
                <w:sz w:val="21"/>
                <w:szCs w:val="21"/>
                <w:u w:val="single"/>
                <w14:textFill>
                  <w14:solidFill>
                    <w14:schemeClr w14:val="tx1"/>
                  </w14:solidFill>
                </w14:textFill>
              </w:rPr>
              <w:t>(盖章)</w:t>
            </w:r>
          </w:p>
        </w:tc>
        <w:tc>
          <w:tcPr>
            <w:tcW w:w="4659"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承包人：_________________________</w:t>
            </w:r>
            <w:r>
              <w:rPr>
                <w:rFonts w:hint="eastAsia"/>
                <w:color w:val="000000" w:themeColor="text1"/>
                <w:kern w:val="0"/>
                <w:sz w:val="21"/>
                <w:szCs w:val="21"/>
                <w:u w:val="single"/>
                <w14:textFill>
                  <w14:solidFill>
                    <w14:schemeClr w14:val="tx1"/>
                  </w14:solidFill>
                </w14:textFill>
              </w:rPr>
              <w:t>(盖章)</w:t>
            </w:r>
          </w:p>
        </w:tc>
      </w:tr>
      <w:tr>
        <w:tblPrEx>
          <w:tblCellMar>
            <w:top w:w="0" w:type="dxa"/>
            <w:left w:w="108" w:type="dxa"/>
            <w:bottom w:w="0" w:type="dxa"/>
            <w:right w:w="108" w:type="dxa"/>
          </w:tblCellMar>
        </w:tblPrEx>
        <w:trPr>
          <w:trHeight w:val="513" w:hRule="atLeast"/>
        </w:trPr>
        <w:tc>
          <w:tcPr>
            <w:tcW w:w="4581"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法定代表人或其委托代理人：_________</w:t>
            </w:r>
            <w:r>
              <w:rPr>
                <w:rFonts w:hint="eastAsia"/>
                <w:color w:val="000000" w:themeColor="text1"/>
                <w:kern w:val="0"/>
                <w:sz w:val="21"/>
                <w:szCs w:val="21"/>
                <w:u w:val="single"/>
                <w14:textFill>
                  <w14:solidFill>
                    <w14:schemeClr w14:val="tx1"/>
                  </w14:solidFill>
                </w14:textFill>
              </w:rPr>
              <w:t>(签字)</w:t>
            </w:r>
          </w:p>
        </w:tc>
        <w:tc>
          <w:tcPr>
            <w:tcW w:w="4659"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法定代表人或其委托代理人</w:t>
            </w:r>
            <w:r>
              <w:rPr>
                <w:rFonts w:hint="eastAsia"/>
                <w:color w:val="000000" w:themeColor="text1"/>
                <w:kern w:val="0"/>
                <w:sz w:val="21"/>
                <w:szCs w:val="21"/>
                <w:u w:val="single"/>
                <w14:textFill>
                  <w14:solidFill>
                    <w14:schemeClr w14:val="tx1"/>
                  </w14:solidFill>
                </w14:textFill>
              </w:rPr>
              <w:t>：</w:t>
            </w:r>
            <w:r>
              <w:rPr>
                <w:rFonts w:hint="eastAsia"/>
                <w:color w:val="000000" w:themeColor="text1"/>
                <w:kern w:val="0"/>
                <w:sz w:val="21"/>
                <w:szCs w:val="21"/>
                <w14:textFill>
                  <w14:solidFill>
                    <w14:schemeClr w14:val="tx1"/>
                  </w14:solidFill>
                </w14:textFill>
              </w:rPr>
              <w:t>________</w:t>
            </w:r>
            <w:r>
              <w:rPr>
                <w:rFonts w:hint="eastAsia"/>
                <w:color w:val="000000" w:themeColor="text1"/>
                <w:kern w:val="0"/>
                <w:sz w:val="21"/>
                <w:szCs w:val="21"/>
                <w:u w:val="single"/>
                <w14:textFill>
                  <w14:solidFill>
                    <w14:schemeClr w14:val="tx1"/>
                  </w14:solidFill>
                </w14:textFill>
              </w:rPr>
              <w:t>(签字)</w:t>
            </w:r>
          </w:p>
        </w:tc>
      </w:tr>
      <w:tr>
        <w:tblPrEx>
          <w:tblCellMar>
            <w:top w:w="0" w:type="dxa"/>
            <w:left w:w="108" w:type="dxa"/>
            <w:bottom w:w="0" w:type="dxa"/>
            <w:right w:w="108" w:type="dxa"/>
          </w:tblCellMar>
        </w:tblPrEx>
        <w:trPr>
          <w:trHeight w:val="513" w:hRule="atLeast"/>
        </w:trPr>
        <w:tc>
          <w:tcPr>
            <w:tcW w:w="4581"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年月日</w:t>
            </w:r>
          </w:p>
        </w:tc>
        <w:tc>
          <w:tcPr>
            <w:tcW w:w="4659"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年月日</w:t>
            </w:r>
          </w:p>
        </w:tc>
      </w:tr>
      <w:tr>
        <w:tblPrEx>
          <w:tblCellMar>
            <w:top w:w="0" w:type="dxa"/>
            <w:left w:w="108" w:type="dxa"/>
            <w:bottom w:w="0" w:type="dxa"/>
            <w:right w:w="108" w:type="dxa"/>
          </w:tblCellMar>
        </w:tblPrEx>
        <w:trPr>
          <w:gridAfter w:val="1"/>
          <w:wAfter w:w="4659" w:type="dxa"/>
          <w:trHeight w:val="658" w:hRule="atLeast"/>
        </w:trPr>
        <w:tc>
          <w:tcPr>
            <w:tcW w:w="4581" w:type="dxa"/>
            <w:vAlign w:val="bottom"/>
          </w:tcPr>
          <w:p>
            <w:pPr>
              <w:tabs>
                <w:tab w:val="left" w:pos="8100"/>
              </w:tabs>
              <w:autoSpaceDE w:val="0"/>
              <w:autoSpaceDN w:val="0"/>
              <w:adjustRightInd w:val="0"/>
              <w:snapToGrid w:val="0"/>
              <w:spacing w:line="360" w:lineRule="auto"/>
              <w:ind w:right="77"/>
              <w:rPr>
                <w:color w:val="000000" w:themeColor="text1"/>
                <w:kern w:val="0"/>
                <w:sz w:val="21"/>
                <w:szCs w:val="21"/>
                <w14:textFill>
                  <w14:solidFill>
                    <w14:schemeClr w14:val="tx1"/>
                  </w14:solidFill>
                </w14:textFill>
              </w:rPr>
            </w:pPr>
            <w:bookmarkStart w:id="29" w:name="_Toc534620504"/>
            <w:r>
              <w:rPr>
                <w:rFonts w:hint="eastAsia"/>
                <w:color w:val="000000" w:themeColor="text1"/>
                <w:kern w:val="0"/>
                <w:sz w:val="21"/>
                <w:szCs w:val="21"/>
                <w14:textFill>
                  <w14:solidFill>
                    <w14:schemeClr w14:val="tx1"/>
                  </w14:solidFill>
                </w14:textFill>
              </w:rPr>
              <w:t>采购代理机构：浙江信镧建设工程咨询有限公司（盖章）</w:t>
            </w:r>
          </w:p>
        </w:tc>
      </w:tr>
      <w:tr>
        <w:tblPrEx>
          <w:tblCellMar>
            <w:top w:w="0" w:type="dxa"/>
            <w:left w:w="108" w:type="dxa"/>
            <w:bottom w:w="0" w:type="dxa"/>
            <w:right w:w="108" w:type="dxa"/>
          </w:tblCellMar>
        </w:tblPrEx>
        <w:trPr>
          <w:gridAfter w:val="1"/>
          <w:wAfter w:w="4659" w:type="dxa"/>
          <w:trHeight w:val="513" w:hRule="atLeast"/>
        </w:trPr>
        <w:tc>
          <w:tcPr>
            <w:tcW w:w="4581"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采购代理机构代表：</w:t>
            </w:r>
            <w:r>
              <w:rPr>
                <w:rFonts w:hint="eastAsia"/>
                <w:color w:val="000000" w:themeColor="text1"/>
                <w:kern w:val="0"/>
                <w:sz w:val="21"/>
                <w:szCs w:val="21"/>
                <w:u w:val="single"/>
                <w14:textFill>
                  <w14:solidFill>
                    <w14:schemeClr w14:val="tx1"/>
                  </w14:solidFill>
                </w14:textFill>
              </w:rPr>
              <w:t>（签字）</w:t>
            </w:r>
          </w:p>
        </w:tc>
      </w:tr>
      <w:tr>
        <w:tblPrEx>
          <w:tblCellMar>
            <w:top w:w="0" w:type="dxa"/>
            <w:left w:w="108" w:type="dxa"/>
            <w:bottom w:w="0" w:type="dxa"/>
            <w:right w:w="108" w:type="dxa"/>
          </w:tblCellMar>
        </w:tblPrEx>
        <w:trPr>
          <w:gridAfter w:val="1"/>
          <w:wAfter w:w="4659" w:type="dxa"/>
          <w:trHeight w:val="513" w:hRule="atLeast"/>
        </w:trPr>
        <w:tc>
          <w:tcPr>
            <w:tcW w:w="4581" w:type="dxa"/>
            <w:vAlign w:val="bottom"/>
          </w:tcPr>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·年 月 日</w:t>
            </w:r>
          </w:p>
        </w:tc>
      </w:tr>
    </w:tbl>
    <w:p>
      <w:pPr>
        <w:tabs>
          <w:tab w:val="left" w:pos="8100"/>
        </w:tabs>
        <w:autoSpaceDE w:val="0"/>
        <w:autoSpaceDN w:val="0"/>
        <w:adjustRightInd w:val="0"/>
        <w:snapToGrid w:val="0"/>
        <w:spacing w:line="360" w:lineRule="auto"/>
        <w:ind w:right="77"/>
        <w:jc w:val="left"/>
        <w:rPr>
          <w:snapToGrid w:val="0"/>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br w:type="page"/>
      </w:r>
      <w:bookmarkEnd w:id="29"/>
      <w:bookmarkStart w:id="30" w:name="_Toc534620509"/>
      <w:bookmarkStart w:id="31" w:name="_Toc249091536"/>
      <w:r>
        <w:rPr>
          <w:rFonts w:hint="eastAsia"/>
          <w:snapToGrid w:val="0"/>
          <w:color w:val="000000" w:themeColor="text1"/>
          <w:kern w:val="0"/>
          <w:sz w:val="21"/>
          <w:szCs w:val="21"/>
          <w14:textFill>
            <w14:solidFill>
              <w14:schemeClr w14:val="tx1"/>
            </w14:solidFill>
          </w14:textFill>
        </w:rPr>
        <w:t>附件二：质量保修书格式</w:t>
      </w:r>
      <w:bookmarkEnd w:id="30"/>
      <w:bookmarkEnd w:id="31"/>
    </w:p>
    <w:p>
      <w:pPr>
        <w:adjustRightInd w:val="0"/>
        <w:snapToGrid w:val="0"/>
        <w:spacing w:line="36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房屋建筑工程质量保修书</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发包人（全称）：_________________________________________</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承包人（全称）：__________________________________________</w:t>
      </w:r>
    </w:p>
    <w:p>
      <w:pPr>
        <w:tabs>
          <w:tab w:val="left" w:pos="7920"/>
          <w:tab w:val="left" w:pos="864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发包人、承包人根据《中华人民共和国建筑法》、《建设工程质量管理条例》和《房屋建筑工程质量保修办法》，经协商一致，对_________________（工程全称）签定工程质量保修书。</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一、工程质量保修范围和内容</w:t>
      </w:r>
    </w:p>
    <w:p>
      <w:pPr>
        <w:tabs>
          <w:tab w:val="left" w:pos="7920"/>
          <w:tab w:val="left" w:pos="8640"/>
        </w:tabs>
        <w:autoSpaceDE w:val="0"/>
        <w:autoSpaceDN w:val="0"/>
        <w:adjustRightInd w:val="0"/>
        <w:snapToGrid w:val="0"/>
        <w:spacing w:line="360" w:lineRule="auto"/>
        <w:ind w:right="77"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承包人在质量保修期内，按照有关法律、法规、规章的管理规定和双方约定，承担本工程质量保修责任。</w:t>
      </w:r>
    </w:p>
    <w:p>
      <w:pPr>
        <w:tabs>
          <w:tab w:val="left" w:pos="7920"/>
          <w:tab w:val="left" w:pos="8640"/>
        </w:tabs>
        <w:autoSpaceDE w:val="0"/>
        <w:autoSpaceDN w:val="0"/>
        <w:adjustRightInd w:val="0"/>
        <w:snapToGrid w:val="0"/>
        <w:spacing w:line="360" w:lineRule="auto"/>
        <w:ind w:right="720" w:firstLine="420" w:firstLineChars="200"/>
        <w:jc w:val="left"/>
        <w:rPr>
          <w:color w:val="000000" w:themeColor="text1"/>
          <w:kern w:val="0"/>
          <w:sz w:val="21"/>
          <w:szCs w:val="21"/>
          <w:u w:val="single"/>
          <w14:textFill>
            <w14:solidFill>
              <w14:schemeClr w14:val="tx1"/>
            </w14:solidFill>
          </w14:textFill>
        </w:rPr>
      </w:pPr>
      <w:r>
        <w:rPr>
          <w:rFonts w:hint="eastAsia"/>
          <w:color w:val="000000" w:themeColor="text1"/>
          <w:kern w:val="0"/>
          <w:sz w:val="21"/>
          <w:szCs w:val="21"/>
          <w:u w:val="single"/>
          <w14:textFill>
            <w14:solidFill>
              <w14:schemeClr w14:val="tx1"/>
            </w14:solidFill>
          </w14:textFill>
        </w:rPr>
        <w:t>保修范围为承包人所承包项目的全部内容。</w:t>
      </w:r>
    </w:p>
    <w:p>
      <w:pPr>
        <w:tabs>
          <w:tab w:val="left" w:pos="7920"/>
          <w:tab w:val="left" w:pos="8640"/>
        </w:tabs>
        <w:autoSpaceDE w:val="0"/>
        <w:autoSpaceDN w:val="0"/>
        <w:adjustRightInd w:val="0"/>
        <w:snapToGrid w:val="0"/>
        <w:spacing w:line="360" w:lineRule="auto"/>
        <w:ind w:right="720"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二、保修期</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双方根据《建设工程质量管理条例》及有关规定，约定本工程的质量保修期如下：</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1.屋面防水工程、房间和外墙面的防渗漏为_________年；</w:t>
      </w:r>
    </w:p>
    <w:p>
      <w:pPr>
        <w:tabs>
          <w:tab w:val="left" w:pos="7920"/>
          <w:tab w:val="left" w:pos="8640"/>
        </w:tabs>
        <w:autoSpaceDE w:val="0"/>
        <w:autoSpaceDN w:val="0"/>
        <w:adjustRightInd w:val="0"/>
        <w:snapToGrid w:val="0"/>
        <w:spacing w:line="360" w:lineRule="auto"/>
        <w:ind w:right="720" w:firstLine="420"/>
        <w:jc w:val="left"/>
        <w:rPr>
          <w:color w:val="000000" w:themeColor="text1"/>
          <w:kern w:val="0"/>
          <w:sz w:val="21"/>
          <w:szCs w:val="21"/>
          <w:u w:val="single"/>
          <w14:textFill>
            <w14:solidFill>
              <w14:schemeClr w14:val="tx1"/>
            </w14:solidFill>
          </w14:textFill>
        </w:rPr>
      </w:pPr>
      <w:r>
        <w:rPr>
          <w:rFonts w:hint="eastAsia"/>
          <w:color w:val="000000" w:themeColor="text1"/>
          <w:kern w:val="0"/>
          <w:sz w:val="21"/>
          <w:szCs w:val="21"/>
          <w14:textFill>
            <w14:solidFill>
              <w14:schemeClr w14:val="tx1"/>
            </w14:solidFill>
          </w14:textFill>
        </w:rPr>
        <w:t>2.其他项目保修期限约定如下：__________年。</w:t>
      </w:r>
    </w:p>
    <w:p>
      <w:pPr>
        <w:tabs>
          <w:tab w:val="left" w:pos="7768"/>
          <w:tab w:val="left" w:pos="7920"/>
          <w:tab w:val="left" w:pos="8640"/>
        </w:tabs>
        <w:autoSpaceDE w:val="0"/>
        <w:autoSpaceDN w:val="0"/>
        <w:adjustRightInd w:val="0"/>
        <w:snapToGrid w:val="0"/>
        <w:spacing w:line="360" w:lineRule="auto"/>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质量保修期自工程竣工验收合格之日起计算。</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三、质量保修责任</w:t>
      </w:r>
    </w:p>
    <w:p>
      <w:pPr>
        <w:tabs>
          <w:tab w:val="left" w:pos="7920"/>
          <w:tab w:val="left" w:pos="8640"/>
        </w:tabs>
        <w:autoSpaceDE w:val="0"/>
        <w:autoSpaceDN w:val="0"/>
        <w:adjustRightInd w:val="0"/>
        <w:snapToGrid w:val="0"/>
        <w:spacing w:line="360" w:lineRule="auto"/>
        <w:ind w:right="77"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⒈属于保修范围、内容的项目，承包人应当在接到保修通知之日起2天内派人保修。承包人不在约定期限内派人保修的，发包人可以委托他人修理，费用可直接从质保金中扣除。</w:t>
      </w:r>
    </w:p>
    <w:p>
      <w:pPr>
        <w:tabs>
          <w:tab w:val="left" w:pos="7920"/>
          <w:tab w:val="left" w:pos="8640"/>
        </w:tabs>
        <w:autoSpaceDE w:val="0"/>
        <w:autoSpaceDN w:val="0"/>
        <w:adjustRightInd w:val="0"/>
        <w:snapToGrid w:val="0"/>
        <w:spacing w:line="360" w:lineRule="auto"/>
        <w:ind w:right="77"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⒉发生紧急抢修事故的，承包人在接到事故通知后，应当立即到达事故现场抢修。</w:t>
      </w:r>
    </w:p>
    <w:p>
      <w:pPr>
        <w:tabs>
          <w:tab w:val="left" w:pos="7920"/>
          <w:tab w:val="left" w:pos="8640"/>
        </w:tabs>
        <w:autoSpaceDE w:val="0"/>
        <w:autoSpaceDN w:val="0"/>
        <w:adjustRightInd w:val="0"/>
        <w:snapToGrid w:val="0"/>
        <w:spacing w:line="360" w:lineRule="auto"/>
        <w:ind w:right="77"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tabs>
          <w:tab w:val="left" w:pos="7920"/>
          <w:tab w:val="left" w:pos="8640"/>
        </w:tabs>
        <w:autoSpaceDE w:val="0"/>
        <w:autoSpaceDN w:val="0"/>
        <w:adjustRightInd w:val="0"/>
        <w:snapToGrid w:val="0"/>
        <w:spacing w:line="360" w:lineRule="auto"/>
        <w:ind w:right="77"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⒋质量保修完成后，由发包人组织验收。</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四、保修费用</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保修费用由造成质量缺陷的责任方承担。</w:t>
      </w:r>
    </w:p>
    <w:p>
      <w:pPr>
        <w:tabs>
          <w:tab w:val="left" w:pos="7920"/>
          <w:tab w:val="left" w:pos="8640"/>
        </w:tabs>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五、其他</w:t>
      </w:r>
    </w:p>
    <w:p>
      <w:pPr>
        <w:tabs>
          <w:tab w:val="left" w:pos="7920"/>
          <w:tab w:val="left" w:pos="8640"/>
        </w:tabs>
        <w:autoSpaceDE w:val="0"/>
        <w:autoSpaceDN w:val="0"/>
        <w:adjustRightInd w:val="0"/>
        <w:snapToGrid w:val="0"/>
        <w:spacing w:line="360" w:lineRule="auto"/>
        <w:ind w:right="720" w:firstLine="420"/>
        <w:jc w:val="left"/>
        <w:rPr>
          <w:color w:val="000000" w:themeColor="text1"/>
          <w:kern w:val="0"/>
          <w:sz w:val="21"/>
          <w:szCs w:val="21"/>
          <w:u w:val="single"/>
          <w14:textFill>
            <w14:solidFill>
              <w14:schemeClr w14:val="tx1"/>
            </w14:solidFill>
          </w14:textFill>
        </w:rPr>
      </w:pPr>
      <w:r>
        <w:rPr>
          <w:rFonts w:hint="eastAsia"/>
          <w:color w:val="000000" w:themeColor="text1"/>
          <w:kern w:val="0"/>
          <w:sz w:val="21"/>
          <w:szCs w:val="21"/>
          <w14:textFill>
            <w14:solidFill>
              <w14:schemeClr w14:val="tx1"/>
            </w14:solidFill>
          </w14:textFill>
        </w:rPr>
        <w:t>双方约定的其他工程质量保修事项：</w:t>
      </w:r>
    </w:p>
    <w:p>
      <w:pPr>
        <w:tabs>
          <w:tab w:val="left" w:pos="7920"/>
          <w:tab w:val="left" w:pos="8640"/>
        </w:tabs>
        <w:autoSpaceDE w:val="0"/>
        <w:autoSpaceDN w:val="0"/>
        <w:adjustRightInd w:val="0"/>
        <w:snapToGrid w:val="0"/>
        <w:spacing w:line="360" w:lineRule="auto"/>
        <w:ind w:right="77" w:firstLine="4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本工程质量保修书，由施工合同发包人、承包人双方在竣工验收前共同签署，作为施工合同附件，其有效期限至保修期满。</w:t>
      </w:r>
    </w:p>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p>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p>
    <w:p>
      <w:pPr>
        <w:tabs>
          <w:tab w:val="left" w:pos="8100"/>
        </w:tabs>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发　包　人（公章）：</w:t>
      </w:r>
      <w:r>
        <w:rPr>
          <w:rFonts w:hint="eastAsia"/>
          <w:color w:val="000000" w:themeColor="text1"/>
          <w:kern w:val="0"/>
          <w:sz w:val="21"/>
          <w:szCs w:val="21"/>
          <w:u w:val="single"/>
          <w14:textFill>
            <w14:solidFill>
              <w14:schemeClr w14:val="tx1"/>
            </w14:solidFill>
          </w14:textFill>
        </w:rPr>
        <w:t>　　　　　</w:t>
      </w:r>
      <w:r>
        <w:rPr>
          <w:rFonts w:hint="eastAsia"/>
          <w:color w:val="000000" w:themeColor="text1"/>
          <w:kern w:val="0"/>
          <w:sz w:val="21"/>
          <w:szCs w:val="21"/>
          <w14:textFill>
            <w14:solidFill>
              <w14:schemeClr w14:val="tx1"/>
            </w14:solidFill>
          </w14:textFill>
        </w:rPr>
        <w:t>______________承　包　人（公章）：</w:t>
      </w:r>
    </w:p>
    <w:p>
      <w:pPr>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法定地址：                                 法定地址：</w:t>
      </w:r>
    </w:p>
    <w:p>
      <w:pPr>
        <w:autoSpaceDE w:val="0"/>
        <w:autoSpaceDN w:val="0"/>
        <w:adjustRightInd w:val="0"/>
        <w:snapToGrid w:val="0"/>
        <w:spacing w:line="360" w:lineRule="auto"/>
        <w:ind w:right="77"/>
        <w:jc w:val="left"/>
        <w:rPr>
          <w:color w:val="000000" w:themeColor="text1"/>
          <w:kern w:val="0"/>
          <w:sz w:val="21"/>
          <w:szCs w:val="21"/>
          <w:u w:val="single"/>
          <w14:textFill>
            <w14:solidFill>
              <w14:schemeClr w14:val="tx1"/>
            </w14:solidFill>
          </w14:textFill>
        </w:rPr>
      </w:pPr>
      <w:r>
        <w:rPr>
          <w:rFonts w:hint="eastAsia"/>
          <w:color w:val="000000" w:themeColor="text1"/>
          <w:kern w:val="0"/>
          <w:sz w:val="21"/>
          <w:szCs w:val="21"/>
          <w14:textFill>
            <w14:solidFill>
              <w14:schemeClr w14:val="tx1"/>
            </w14:solidFill>
          </w14:textFill>
        </w:rPr>
        <w:t>法定代表人或其委托代理人：</w:t>
      </w:r>
      <w:r>
        <w:rPr>
          <w:rFonts w:hint="eastAsia"/>
          <w:color w:val="000000" w:themeColor="text1"/>
          <w:kern w:val="0"/>
          <w:sz w:val="21"/>
          <w:szCs w:val="21"/>
          <w:u w:val="single"/>
          <w14:textFill>
            <w14:solidFill>
              <w14:schemeClr w14:val="tx1"/>
            </w14:solidFill>
          </w14:textFill>
        </w:rPr>
        <w:t>（签字或盖章）</w:t>
      </w:r>
      <w:r>
        <w:rPr>
          <w:rFonts w:hint="eastAsia"/>
          <w:color w:val="000000" w:themeColor="text1"/>
          <w:kern w:val="0"/>
          <w:sz w:val="21"/>
          <w:szCs w:val="21"/>
          <w14:textFill>
            <w14:solidFill>
              <w14:schemeClr w14:val="tx1"/>
            </w14:solidFill>
          </w14:textFill>
        </w:rPr>
        <w:t>___法定代表人或其委托代理人：</w:t>
      </w:r>
      <w:r>
        <w:rPr>
          <w:rFonts w:hint="eastAsia"/>
          <w:color w:val="000000" w:themeColor="text1"/>
          <w:kern w:val="0"/>
          <w:sz w:val="21"/>
          <w:szCs w:val="21"/>
          <w:u w:val="single"/>
          <w14:textFill>
            <w14:solidFill>
              <w14:schemeClr w14:val="tx1"/>
            </w14:solidFill>
          </w14:textFill>
        </w:rPr>
        <w:t>（签字或盖章）</w:t>
      </w:r>
    </w:p>
    <w:p>
      <w:pPr>
        <w:autoSpaceDE w:val="0"/>
        <w:autoSpaceDN w:val="0"/>
        <w:adjustRightInd w:val="0"/>
        <w:snapToGrid w:val="0"/>
        <w:spacing w:line="360" w:lineRule="auto"/>
        <w:ind w:right="77"/>
        <w:jc w:val="left"/>
        <w:rPr>
          <w:color w:val="000000" w:themeColor="text1"/>
          <w:kern w:val="0"/>
          <w:sz w:val="21"/>
          <w:szCs w:val="21"/>
          <w:u w:val="single"/>
          <w14:textFill>
            <w14:solidFill>
              <w14:schemeClr w14:val="tx1"/>
            </w14:solidFill>
          </w14:textFill>
        </w:rPr>
      </w:pPr>
      <w:r>
        <w:rPr>
          <w:rFonts w:hint="eastAsia"/>
          <w:color w:val="000000" w:themeColor="text1"/>
          <w:kern w:val="0"/>
          <w:sz w:val="21"/>
          <w:szCs w:val="21"/>
          <w14:textFill>
            <w14:solidFill>
              <w14:schemeClr w14:val="tx1"/>
            </w14:solidFill>
          </w14:textFill>
        </w:rPr>
        <w:t>电话：                                     电话：</w:t>
      </w:r>
    </w:p>
    <w:p>
      <w:pPr>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传真：                                     传真：</w:t>
      </w:r>
    </w:p>
    <w:p>
      <w:pPr>
        <w:autoSpaceDE w:val="0"/>
        <w:autoSpaceDN w:val="0"/>
        <w:adjustRightInd w:val="0"/>
        <w:snapToGrid w:val="0"/>
        <w:spacing w:line="360" w:lineRule="auto"/>
        <w:ind w:right="77"/>
        <w:jc w:val="left"/>
        <w:rPr>
          <w:color w:val="000000" w:themeColor="text1"/>
          <w:kern w:val="0"/>
          <w:sz w:val="21"/>
          <w:szCs w:val="21"/>
          <w:u w:val="single"/>
          <w14:textFill>
            <w14:solidFill>
              <w14:schemeClr w14:val="tx1"/>
            </w14:solidFill>
          </w14:textFill>
        </w:rPr>
      </w:pPr>
      <w:r>
        <w:rPr>
          <w:rFonts w:hint="eastAsia"/>
          <w:color w:val="000000" w:themeColor="text1"/>
          <w:kern w:val="0"/>
          <w:sz w:val="21"/>
          <w:szCs w:val="21"/>
          <w14:textFill>
            <w14:solidFill>
              <w14:schemeClr w14:val="tx1"/>
            </w14:solidFill>
          </w14:textFill>
        </w:rPr>
        <w:t>电子邮箱：                                 电子邮箱：</w:t>
      </w:r>
    </w:p>
    <w:p>
      <w:pPr>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开户银行：                                 开户银行：</w:t>
      </w:r>
    </w:p>
    <w:p>
      <w:pPr>
        <w:autoSpaceDE w:val="0"/>
        <w:autoSpaceDN w:val="0"/>
        <w:adjustRightInd w:val="0"/>
        <w:snapToGrid w:val="0"/>
        <w:spacing w:line="360" w:lineRule="auto"/>
        <w:ind w:right="77"/>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帐号：                                     帐号：</w:t>
      </w:r>
    </w:p>
    <w:p>
      <w:pPr>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邮政编码：                                 邮政编码：</w:t>
      </w:r>
    </w:p>
    <w:p>
      <w:pPr>
        <w:autoSpaceDE w:val="0"/>
        <w:autoSpaceDN w:val="0"/>
        <w:adjustRightInd w:val="0"/>
        <w:snapToGrid w:val="0"/>
        <w:spacing w:line="360" w:lineRule="auto"/>
        <w:ind w:right="72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年　月　日　　　　　　　　　　                            　年　月　日</w:t>
      </w:r>
    </w:p>
    <w:p>
      <w:pPr>
        <w:tabs>
          <w:tab w:val="left" w:pos="720"/>
        </w:tabs>
        <w:adjustRightInd w:val="0"/>
        <w:snapToGrid w:val="0"/>
        <w:spacing w:line="360" w:lineRule="auto"/>
        <w:rPr>
          <w:b/>
          <w:snapToGrid w:val="0"/>
          <w:color w:val="000000" w:themeColor="text1"/>
          <w:kern w:val="0"/>
          <w:sz w:val="21"/>
          <w:szCs w:val="21"/>
          <w14:textFill>
            <w14:solidFill>
              <w14:schemeClr w14:val="tx1"/>
            </w14:solidFill>
          </w14:textFill>
        </w:rPr>
      </w:pPr>
      <w:r>
        <w:rPr>
          <w:rFonts w:hint="eastAsia"/>
          <w:b/>
          <w:color w:val="000000" w:themeColor="text1"/>
          <w:sz w:val="21"/>
          <w:szCs w:val="21"/>
          <w14:textFill>
            <w14:solidFill>
              <w14:schemeClr w14:val="tx1"/>
            </w14:solidFill>
          </w14:textFill>
        </w:rPr>
        <w:br w:type="page"/>
      </w:r>
      <w:r>
        <w:rPr>
          <w:rFonts w:hint="eastAsia"/>
          <w:b/>
          <w:snapToGrid w:val="0"/>
          <w:color w:val="000000" w:themeColor="text1"/>
          <w:kern w:val="0"/>
          <w:sz w:val="21"/>
          <w:szCs w:val="21"/>
          <w14:textFill>
            <w14:solidFill>
              <w14:schemeClr w14:val="tx1"/>
            </w14:solidFill>
          </w14:textFill>
        </w:rPr>
        <w:t>附件三：廉政协议书</w:t>
      </w:r>
    </w:p>
    <w:p>
      <w:pPr>
        <w:adjustRightInd w:val="0"/>
        <w:snapToGrid w:val="0"/>
        <w:spacing w:line="36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廉政协议书</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kern w:val="0"/>
          <w:sz w:val="21"/>
          <w:szCs w:val="21"/>
          <w:u w:val="single"/>
          <w14:textFill>
            <w14:solidFill>
              <w14:schemeClr w14:val="tx1"/>
            </w14:solidFill>
          </w14:textFill>
        </w:rPr>
      </w:pPr>
      <w:r>
        <w:rPr>
          <w:rFonts w:hint="eastAsia"/>
          <w:color w:val="000000" w:themeColor="text1"/>
          <w:kern w:val="0"/>
          <w:sz w:val="21"/>
          <w:szCs w:val="21"/>
          <w14:textFill>
            <w14:solidFill>
              <w14:schemeClr w14:val="tx1"/>
            </w14:solidFill>
          </w14:textFill>
        </w:rPr>
        <w:t>建设单位（甲方）：</w:t>
      </w:r>
      <w:r>
        <w:rPr>
          <w:rFonts w:hint="eastAsia"/>
          <w:color w:val="000000" w:themeColor="text1"/>
          <w:kern w:val="0"/>
          <w:sz w:val="21"/>
          <w:szCs w:val="21"/>
          <w:u w:val="single"/>
          <w14:textFill>
            <w14:solidFill>
              <w14:schemeClr w14:val="tx1"/>
            </w14:solidFill>
          </w14:textFill>
        </w:rPr>
        <w:t>浙江康复医院</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施工单位（乙方）：</w:t>
      </w:r>
    </w:p>
    <w:p>
      <w:pPr>
        <w:adjustRightInd w:val="0"/>
        <w:snapToGrid w:val="0"/>
        <w:spacing w:line="360" w:lineRule="auto"/>
        <w:ind w:firstLine="420" w:firstLineChars="200"/>
        <w:rPr>
          <w:color w:val="000000" w:themeColor="text1"/>
          <w:kern w:val="0"/>
          <w:sz w:val="21"/>
          <w:szCs w:val="21"/>
          <w14:textFill>
            <w14:solidFill>
              <w14:schemeClr w14:val="tx1"/>
            </w14:solidFill>
          </w14:textFill>
        </w:rPr>
      </w:pPr>
    </w:p>
    <w:p>
      <w:pPr>
        <w:adjustRightInd w:val="0"/>
        <w:snapToGrid w:val="0"/>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协议书。</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第一条　甲乙双方的责任</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（一）应严格遵守国家关于市场准入、项目招标投标、工程建设、施工安装和市场活动等有关法律、法规，相关政策，以及廉政建设的各项规定。</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（二）严格执行建设工程项目施工合同文件，自觉履行合同的约定。</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（三）工程建设的业务活动必须坚持公平、公正、公开、诚信、透明的原则（除法律法规另有规定者外），不得为获取不正当的利益而损害国家、集体和对方利益；不得违反工程建设管理、施工安装的规章制度。</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（四）发现对方在工程建设业务活动中有违规、违纪、违法行为的，应及时纠正对方，情节严重的，应向其上级主管部门或院校纪检监察、司法等有关机关举报。</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第二条　甲方的责任</w:t>
      </w:r>
    </w:p>
    <w:p>
      <w:pPr>
        <w:adjustRightInd w:val="0"/>
        <w:snapToGrid w:val="0"/>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甲方的领导和从事该工程建设项目的管理部门及工作人员，在工程建设业务活动的事前、事中、事后应遵守以下规定：</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（一）不准向乙方和相关单位索要或接受回扣、礼金、有价证券、贵重物品和好处费、感谢费等。</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（二）不准在乙方和相关单位报销任何应由甲方或个人支付的费用。</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（三）不准要求、暗示和接受乙方和相关单位为个人装修住房、婚丧嫁娶、配偶子女的工作安排以及出国（境）、旅游等提供方便。</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（四）不准参加有可能影响公正执行公务的乙方和相关单位的宴请和健身、娱乐等活动。</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五）不准向乙方推介或为配偶、子女、亲属参与同甲方项目工程施工合同有关的设备、材料、工程分包、劳务等经济活动。不得以任何理由向乙方和相关单位推荐分包单位和要求乙方购买项目工程施工合同规定以外的材料、设备等。</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第三条　乙方的责任</w:t>
      </w:r>
    </w:p>
    <w:p>
      <w:pPr>
        <w:adjustRightInd w:val="0"/>
        <w:snapToGrid w:val="0"/>
        <w:spacing w:line="360" w:lineRule="auto"/>
        <w:ind w:firstLine="420" w:firstLineChars="20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应与甲方保持正常的业务交往，按照有关法律法规和程序开展业务工作，严格执行工程建设的有关方针、政策，尤其是有关建筑施工安装的强制性标准和规范，并遵守以下规定：</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（一）不准以任何理由向甲方、相关单位及其工作人员赠送礼金、有价证券、贵重物品和回扣、好处费、感谢费等。</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（二）不准以任何理由为甲方和相关单位报销应由对方或个人支付的费用。</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（三）不准接受或暗示为甲方、相关单位或个人装修住房、婚丧嫁娶、配偶子女的工作安排以及出国（境）、旅游等提供方便。</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（四）不准以任何理由为甲方、相关单位或个人组织有可能影响公正执行公务的宴请、健身、娱乐等活动。</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第四条　违约责任</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（一）甲方及其工作人员有违反本协议书第一、二条责任行为的，按照管理权限，依据有关法律法规和规定，给予党纪、政纪处分或组织处理；涉嫌犯罪的，移交司法机关追究刑事责任。</w:t>
      </w: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（二）乙方及其工作人员有违反本协议书第一、三条责任行为的，按照管理权限，依据有关法律法规和规定，给予党纪、政纪处分或组织处理；涉嫌犯罪的，移交司法机关追究刑事责任。</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第五条　本协议书作为工程建设施工合同的附件，与工程建设施工合同具有同等法律效力。经双方签署后立即生效。</w:t>
      </w:r>
    </w:p>
    <w:p>
      <w:pPr>
        <w:adjustRightInd w:val="0"/>
        <w:snapToGrid w:val="0"/>
        <w:spacing w:line="360" w:lineRule="auto"/>
        <w:rPr>
          <w:b/>
          <w:bCs/>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第六条　本协议书的有效期为双方签署之日起至该工程项目竣工验收合格时止。</w:t>
      </w:r>
    </w:p>
    <w:p>
      <w:pPr>
        <w:adjustRightInd w:val="0"/>
        <w:snapToGrid w:val="0"/>
        <w:spacing w:line="360" w:lineRule="auto"/>
        <w:rPr>
          <w:b/>
          <w:bCs/>
          <w:color w:val="000000" w:themeColor="text1"/>
          <w:kern w:val="0"/>
          <w:sz w:val="21"/>
          <w:szCs w:val="21"/>
          <w14:textFill>
            <w14:solidFill>
              <w14:schemeClr w14:val="tx1"/>
            </w14:solidFill>
          </w14:textFill>
        </w:rPr>
      </w:pPr>
    </w:p>
    <w:p>
      <w:pPr>
        <w:adjustRightInd w:val="0"/>
        <w:snapToGrid w:val="0"/>
        <w:spacing w:line="360" w:lineRule="auto"/>
        <w:rPr>
          <w:b/>
          <w:bCs/>
          <w:color w:val="000000" w:themeColor="text1"/>
          <w:kern w:val="0"/>
          <w:sz w:val="21"/>
          <w:szCs w:val="21"/>
          <w14:textFill>
            <w14:solidFill>
              <w14:schemeClr w14:val="tx1"/>
            </w14:solidFill>
          </w14:textFill>
        </w:rPr>
      </w:pPr>
      <w:r>
        <w:rPr>
          <w:rFonts w:hint="eastAsia"/>
          <w:b/>
          <w:bCs/>
          <w:color w:val="000000" w:themeColor="text1"/>
          <w:kern w:val="0"/>
          <w:sz w:val="21"/>
          <w:szCs w:val="21"/>
          <w14:textFill>
            <w14:solidFill>
              <w14:schemeClr w14:val="tx1"/>
            </w14:solidFill>
          </w14:textFill>
        </w:rPr>
        <w:t>第七条　本协议书一式四份，由甲乙双方各执一份，送交双方监督单位各一份。</w:t>
      </w:r>
    </w:p>
    <w:p>
      <w:pPr>
        <w:adjustRightInd w:val="0"/>
        <w:snapToGrid w:val="0"/>
        <w:spacing w:line="360" w:lineRule="auto"/>
        <w:rPr>
          <w:b/>
          <w:bCs/>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甲方单位：（盖章）                                      乙方单位：（盖章）</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法定代表人或其委托代理人：                        法定代表人或其委托代理人：</w:t>
      </w:r>
    </w:p>
    <w:p>
      <w:pPr>
        <w:adjustRightInd w:val="0"/>
        <w:snapToGrid w:val="0"/>
        <w:spacing w:line="360" w:lineRule="auto"/>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kern w:val="0"/>
          <w:sz w:val="21"/>
          <w:szCs w:val="21"/>
          <w14:textFill>
            <w14:solidFill>
              <w14:schemeClr w14:val="tx1"/>
            </w14:solidFill>
          </w14:textFill>
        </w:rPr>
      </w:pPr>
    </w:p>
    <w:p>
      <w:pPr>
        <w:tabs>
          <w:tab w:val="left" w:pos="2472"/>
        </w:tabs>
        <w:adjustRightInd w:val="0"/>
        <w:snapToGrid w:val="0"/>
        <w:spacing w:line="360" w:lineRule="auto"/>
        <w:rPr>
          <w:b/>
          <w:color w:val="000000" w:themeColor="text1"/>
          <w:spacing w:val="-6"/>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年　月　日                                             年　月　日</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jc w:val="center"/>
        <w:outlineLv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第六章  响应文件格式</w:t>
      </w:r>
    </w:p>
    <w:p>
      <w:pPr>
        <w:adjustRightInd w:val="0"/>
        <w:snapToGrid w:val="0"/>
        <w:spacing w:line="288" w:lineRule="auto"/>
        <w:rPr>
          <w:color w:val="000000" w:themeColor="text1"/>
          <w:sz w:val="21"/>
          <w:szCs w:val="21"/>
          <w14:textFill>
            <w14:solidFill>
              <w14:schemeClr w14:val="tx1"/>
            </w14:solidFill>
          </w14:textFill>
        </w:rPr>
      </w:pPr>
    </w:p>
    <w:p>
      <w:pPr>
        <w:adjustRightInd w:val="0"/>
        <w:snapToGrid w:val="0"/>
        <w:spacing w:line="288"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响应文件的编制应按照本项目：“第三章供应商须知”三、响应文件的编制的要求编制。</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outlineLvl w:val="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资格文件封面</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____________________（供应商名称）</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资格文件</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 购 人：浙江康复医院</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项目编号：ZJXL-MZKF-202101</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供应商名称（盖章）：</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供应商地址：</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供应商代表签字：</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日期：________年____月____日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outlineLvl w:val="1"/>
        <w:rPr>
          <w:b/>
          <w:bCs/>
          <w:color w:val="000000" w:themeColor="text1"/>
          <w:sz w:val="84"/>
          <w:szCs w:val="84"/>
          <w14:textFill>
            <w14:solidFill>
              <w14:schemeClr w14:val="tx1"/>
            </w14:solidFill>
          </w14:textFill>
        </w:rPr>
      </w:pPr>
      <w:r>
        <w:rPr>
          <w:rFonts w:hint="eastAsia"/>
          <w:b/>
          <w:bCs/>
          <w:color w:val="000000" w:themeColor="text1"/>
          <w:sz w:val="84"/>
          <w:szCs w:val="84"/>
          <w14:textFill>
            <w14:solidFill>
              <w14:schemeClr w14:val="tx1"/>
            </w14:solidFill>
          </w14:textFill>
        </w:rPr>
        <w:t>资格文件</w:t>
      </w:r>
    </w:p>
    <w:p>
      <w:pPr>
        <w:adjustRightInd w:val="0"/>
        <w:snapToGrid w:val="0"/>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资格审查要求的资格证明材料(均需加盖公章)</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adjustRightInd w:val="0"/>
        <w:snapToGrid w:val="0"/>
        <w:spacing w:line="360" w:lineRule="auto"/>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（1）营业执照（复印件）</w:t>
      </w:r>
    </w:p>
    <w:p>
      <w:pPr>
        <w:adjustRightInd w:val="0"/>
        <w:snapToGrid w:val="0"/>
        <w:spacing w:line="360" w:lineRule="auto"/>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（2）近一年度财务报表（复印件，新成立的公司提供相关说明）</w:t>
      </w:r>
    </w:p>
    <w:p>
      <w:pPr>
        <w:adjustRightInd w:val="0"/>
        <w:snapToGrid w:val="0"/>
        <w:spacing w:line="360" w:lineRule="auto"/>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（3）具有履行合同所必需的场地、设备和专业技术能力的承诺函</w:t>
      </w:r>
    </w:p>
    <w:p>
      <w:pPr>
        <w:adjustRightInd w:val="0"/>
        <w:snapToGrid w:val="0"/>
        <w:spacing w:line="360" w:lineRule="auto"/>
        <w:jc w:val="left"/>
        <w:rPr>
          <w:bCs/>
          <w:color w:val="000000" w:themeColor="text1"/>
          <w:sz w:val="21"/>
          <w:szCs w:val="21"/>
          <w14:textFill>
            <w14:solidFill>
              <w14:schemeClr w14:val="tx1"/>
            </w14:solidFill>
          </w14:textFill>
        </w:rPr>
      </w:pPr>
    </w:p>
    <w:p>
      <w:pPr>
        <w:adjustRightInd w:val="0"/>
        <w:snapToGrid w:val="0"/>
        <w:spacing w:line="360" w:lineRule="auto"/>
        <w:jc w:val="left"/>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浙江康复医院、浙江信镧建设工程咨询有限公司：</w:t>
      </w:r>
    </w:p>
    <w:p>
      <w:pPr>
        <w:adjustRightInd w:val="0"/>
        <w:snapToGrid w:val="0"/>
        <w:spacing w:line="360" w:lineRule="auto"/>
        <w:ind w:firstLine="420" w:firstLineChars="200"/>
        <w:jc w:val="left"/>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我方 （供应商）承诺具有履行合同所必需的场地、设备和专业技术能力。如有虚假，采购人可取消我方任何资格（投标/中标/签订合同），我方对此无任何异议。</w:t>
      </w:r>
    </w:p>
    <w:p>
      <w:pPr>
        <w:adjustRightInd w:val="0"/>
        <w:snapToGrid w:val="0"/>
        <w:spacing w:line="360" w:lineRule="auto"/>
        <w:jc w:val="left"/>
        <w:rPr>
          <w:bCs/>
          <w:color w:val="000000" w:themeColor="text1"/>
          <w:sz w:val="21"/>
          <w:szCs w:val="21"/>
          <w14:textFill>
            <w14:solidFill>
              <w14:schemeClr w14:val="tx1"/>
            </w14:solidFill>
          </w14:textFill>
        </w:rPr>
      </w:pPr>
    </w:p>
    <w:p>
      <w:pPr>
        <w:adjustRightInd w:val="0"/>
        <w:snapToGrid w:val="0"/>
        <w:spacing w:line="360" w:lineRule="auto"/>
        <w:jc w:val="left"/>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特此承诺！</w:t>
      </w:r>
    </w:p>
    <w:p>
      <w:pPr>
        <w:adjustRightInd w:val="0"/>
        <w:snapToGrid w:val="0"/>
        <w:spacing w:line="360" w:lineRule="auto"/>
        <w:jc w:val="left"/>
        <w:rPr>
          <w:bCs/>
          <w:color w:val="000000" w:themeColor="text1"/>
          <w:sz w:val="21"/>
          <w:szCs w:val="21"/>
          <w14:textFill>
            <w14:solidFill>
              <w14:schemeClr w14:val="tx1"/>
            </w14:solidFill>
          </w14:textFill>
        </w:rPr>
      </w:pPr>
    </w:p>
    <w:p>
      <w:pPr>
        <w:adjustRightInd w:val="0"/>
        <w:snapToGrid w:val="0"/>
        <w:spacing w:line="360" w:lineRule="auto"/>
        <w:jc w:val="left"/>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投标人：（盖章）</w:t>
      </w:r>
    </w:p>
    <w:p>
      <w:pPr>
        <w:adjustRightInd w:val="0"/>
        <w:snapToGrid w:val="0"/>
        <w:spacing w:line="360" w:lineRule="auto"/>
        <w:jc w:val="left"/>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法定代表人或其授权代理人：（签字或盖章）</w:t>
      </w:r>
    </w:p>
    <w:p>
      <w:pPr>
        <w:adjustRightInd w:val="0"/>
        <w:snapToGrid w:val="0"/>
        <w:spacing w:line="360" w:lineRule="auto"/>
        <w:jc w:val="left"/>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日期：</w:t>
      </w:r>
    </w:p>
    <w:p>
      <w:pPr>
        <w:adjustRightInd w:val="0"/>
        <w:snapToGrid w:val="0"/>
        <w:spacing w:line="360" w:lineRule="auto"/>
        <w:jc w:val="left"/>
        <w:rPr>
          <w:b/>
          <w:bCs/>
          <w:color w:val="000000" w:themeColor="text1"/>
          <w:sz w:val="21"/>
          <w:szCs w:val="21"/>
          <w14:textFill>
            <w14:solidFill>
              <w14:schemeClr w14:val="tx1"/>
            </w14:solidFill>
          </w14:textFill>
        </w:rPr>
      </w:pPr>
    </w:p>
    <w:p>
      <w:pPr>
        <w:adjustRightInd w:val="0"/>
        <w:snapToGrid w:val="0"/>
        <w:spacing w:line="360" w:lineRule="auto"/>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（4）依法缴纳税收材料（完税凭证或税务部门出具的证明）；</w:t>
      </w:r>
    </w:p>
    <w:p>
      <w:pPr>
        <w:adjustRightInd w:val="0"/>
        <w:snapToGrid w:val="0"/>
        <w:spacing w:line="360" w:lineRule="auto"/>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（5）依法缴纳社会保障资金材料（缴纳凭证或人社部门出具的证明）；</w:t>
      </w:r>
    </w:p>
    <w:p>
      <w:pPr>
        <w:adjustRightInd w:val="0"/>
        <w:snapToGrid w:val="0"/>
        <w:spacing w:line="360" w:lineRule="auto"/>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br w:type="page"/>
      </w:r>
    </w:p>
    <w:p>
      <w:pP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（6）参加政府采购活动前3年内在经营活动中没有重大违法记录的声明函；</w:t>
      </w:r>
    </w:p>
    <w:p>
      <w:pPr>
        <w:widowControl/>
        <w:snapToGrid w:val="0"/>
        <w:spacing w:line="360" w:lineRule="auto"/>
        <w:jc w:val="left"/>
        <w:rPr>
          <w:color w:val="000000" w:themeColor="text1"/>
          <w:kern w:val="0"/>
          <w:sz w:val="21"/>
          <w:szCs w:val="21"/>
          <w14:textFill>
            <w14:solidFill>
              <w14:schemeClr w14:val="tx1"/>
            </w14:solidFill>
          </w14:textFill>
        </w:rPr>
      </w:pPr>
    </w:p>
    <w:p>
      <w:pPr>
        <w:shd w:val="clear" w:color="auto" w:fill="FFFFFF"/>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浙江康复医院、</w:t>
      </w:r>
      <w:r>
        <w:rPr>
          <w:rFonts w:hint="eastAsia"/>
          <w:bCs/>
          <w:color w:val="000000" w:themeColor="text1"/>
          <w:sz w:val="21"/>
          <w:szCs w:val="21"/>
          <w14:textFill>
            <w14:solidFill>
              <w14:schemeClr w14:val="tx1"/>
            </w14:solidFill>
          </w14:textFill>
        </w:rPr>
        <w:t>浙江信镧建设工程咨询有限公司</w:t>
      </w:r>
      <w:r>
        <w:rPr>
          <w:rFonts w:hint="eastAsia"/>
          <w:color w:val="000000" w:themeColor="text1"/>
          <w:kern w:val="0"/>
          <w:sz w:val="21"/>
          <w:szCs w:val="21"/>
          <w14:textFill>
            <w14:solidFill>
              <w14:schemeClr w14:val="tx1"/>
            </w14:solidFill>
          </w14:textFill>
        </w:rPr>
        <w:t>：</w:t>
      </w:r>
    </w:p>
    <w:p>
      <w:pPr>
        <w:widowControl/>
        <w:snapToGrid w:val="0"/>
        <w:spacing w:line="360" w:lineRule="auto"/>
        <w:ind w:firstLine="420" w:firstLineChars="20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我方</w:t>
      </w:r>
      <w:r>
        <w:rPr>
          <w:rFonts w:hint="eastAsia"/>
          <w:color w:val="000000" w:themeColor="text1"/>
          <w:kern w:val="0"/>
          <w:sz w:val="21"/>
          <w:szCs w:val="21"/>
          <w:u w:val="single"/>
          <w14:textFill>
            <w14:solidFill>
              <w14:schemeClr w14:val="tx1"/>
            </w14:solidFill>
          </w14:textFill>
        </w:rPr>
        <w:t xml:space="preserve"> （供应商）</w:t>
      </w:r>
      <w:r>
        <w:rPr>
          <w:rFonts w:hint="eastAsia"/>
          <w:color w:val="000000" w:themeColor="text1"/>
          <w:kern w:val="0"/>
          <w:sz w:val="21"/>
          <w:szCs w:val="21"/>
          <w14:textFill>
            <w14:solidFill>
              <w14:schemeClr w14:val="tx1"/>
            </w14:solidFill>
          </w14:textFill>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pPr>
        <w:widowControl/>
        <w:snapToGrid w:val="0"/>
        <w:spacing w:line="360" w:lineRule="auto"/>
        <w:ind w:firstLine="420" w:firstLineChars="20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特此承诺！</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投标人：（盖章）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法定代表人或其授权代理人：（签字或盖章）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（7）投标供应商没有失信、重大税收违法记录承诺函；</w:t>
      </w:r>
    </w:p>
    <w:p>
      <w:pPr>
        <w:shd w:val="clear" w:color="auto" w:fill="FFFFFF"/>
        <w:snapToGrid w:val="0"/>
        <w:spacing w:line="360" w:lineRule="auto"/>
        <w:rPr>
          <w:color w:val="000000" w:themeColor="text1"/>
          <w:sz w:val="21"/>
          <w:szCs w:val="21"/>
          <w14:textFill>
            <w14:solidFill>
              <w14:schemeClr w14:val="tx1"/>
            </w14:solidFill>
          </w14:textFill>
        </w:rPr>
      </w:pPr>
    </w:p>
    <w:p>
      <w:pPr>
        <w:shd w:val="clear" w:color="auto" w:fill="FFFFFF"/>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浙江康复医院、</w:t>
      </w:r>
      <w:r>
        <w:rPr>
          <w:rFonts w:hint="eastAsia"/>
          <w:bCs/>
          <w:color w:val="000000" w:themeColor="text1"/>
          <w:sz w:val="21"/>
          <w:szCs w:val="21"/>
          <w14:textFill>
            <w14:solidFill>
              <w14:schemeClr w14:val="tx1"/>
            </w14:solidFill>
          </w14:textFill>
        </w:rPr>
        <w:t>浙江信镧建设工程咨询有限公司</w:t>
      </w:r>
      <w:r>
        <w:rPr>
          <w:rFonts w:hint="eastAsia"/>
          <w:color w:val="000000" w:themeColor="text1"/>
          <w:kern w:val="0"/>
          <w:sz w:val="21"/>
          <w:szCs w:val="21"/>
          <w14:textFill>
            <w14:solidFill>
              <w14:schemeClr w14:val="tx1"/>
            </w14:solidFill>
          </w14:textFill>
        </w:rPr>
        <w:t>：</w:t>
      </w:r>
    </w:p>
    <w:p>
      <w:pPr>
        <w:spacing w:line="360" w:lineRule="auto"/>
        <w:ind w:firstLine="424" w:firstLineChars="202"/>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我公司郑重承诺：到本项目投标截止时间为止，我公司未被“信用中国”（www.creditchina.gov.cn）、中国政府采购网（www.ccgp.gov.cn）列入失信被执行人名单、重大税收违法案件当事人名单、政府采购严重违法失信行为记录名单。如有隐瞒，愿承担一切责任。</w:t>
      </w:r>
    </w:p>
    <w:p>
      <w:pPr>
        <w:shd w:val="clear" w:color="auto" w:fill="FFFFFF"/>
        <w:snapToGrid w:val="0"/>
        <w:spacing w:line="360" w:lineRule="auto"/>
        <w:rPr>
          <w:color w:val="000000" w:themeColor="text1"/>
          <w:sz w:val="21"/>
          <w:szCs w:val="21"/>
          <w14:textFill>
            <w14:solidFill>
              <w14:schemeClr w14:val="tx1"/>
            </w14:solidFill>
          </w14:textFill>
        </w:rPr>
      </w:pPr>
    </w:p>
    <w:p>
      <w:pPr>
        <w:widowControl/>
        <w:snapToGrid w:val="0"/>
        <w:spacing w:line="360" w:lineRule="auto"/>
        <w:ind w:firstLine="420" w:firstLineChars="20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特此承诺！</w:t>
      </w:r>
    </w:p>
    <w:p>
      <w:pPr>
        <w:widowControl/>
        <w:snapToGrid w:val="0"/>
        <w:spacing w:line="360" w:lineRule="auto"/>
        <w:ind w:firstLine="420" w:firstLineChars="200"/>
        <w:jc w:val="left"/>
        <w:rPr>
          <w:color w:val="000000" w:themeColor="text1"/>
          <w:kern w:val="0"/>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投标人：（盖章）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法定代表人或其授权代理人：（签字或盖章）</w:t>
      </w:r>
    </w:p>
    <w:p>
      <w:pPr>
        <w:adjustRightInd w:val="0"/>
        <w:snapToGrid w:val="0"/>
        <w:spacing w:line="360" w:lineRule="auto"/>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widowControl/>
        <w:jc w:val="center"/>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供应商特定资格条件（证明材料）</w:t>
      </w:r>
    </w:p>
    <w:p>
      <w:pPr>
        <w:adjustRightInd w:val="0"/>
        <w:snapToGrid w:val="0"/>
        <w:spacing w:line="360" w:lineRule="auto"/>
        <w:jc w:val="center"/>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br w:type="page"/>
      </w:r>
      <w:r>
        <w:rPr>
          <w:rFonts w:hint="eastAsia"/>
          <w:b/>
          <w:bCs/>
          <w:color w:val="000000" w:themeColor="text1"/>
          <w:sz w:val="21"/>
          <w:szCs w:val="21"/>
          <w14:textFill>
            <w14:solidFill>
              <w14:schemeClr w14:val="tx1"/>
            </w14:solidFill>
          </w14:textFill>
        </w:rPr>
        <w:t>供应商企业类型声明函</w:t>
      </w:r>
    </w:p>
    <w:p>
      <w:pPr>
        <w:spacing w:line="360" w:lineRule="auto"/>
        <w:ind w:right="630" w:firstLine="420"/>
        <w:jc w:val="center"/>
        <w:rPr>
          <w:sz w:val="21"/>
          <w:szCs w:val="21"/>
        </w:rPr>
      </w:pPr>
      <w:r>
        <w:rPr>
          <w:rFonts w:hint="eastAsia"/>
          <w:sz w:val="21"/>
          <w:szCs w:val="21"/>
        </w:rPr>
        <w:t>中小企业声明函（工程、服务）</w:t>
      </w:r>
    </w:p>
    <w:p>
      <w:pPr>
        <w:spacing w:line="360" w:lineRule="auto"/>
        <w:ind w:right="630" w:firstLine="420"/>
        <w:jc w:val="left"/>
        <w:rPr>
          <w:sz w:val="21"/>
          <w:szCs w:val="21"/>
        </w:rPr>
      </w:pPr>
      <w:r>
        <w:rPr>
          <w:rFonts w:hint="eastAsia"/>
          <w:sz w:val="21"/>
          <w:szCs w:val="21"/>
        </w:rPr>
        <w:t>本公司（联合体）郑重声明，根据《政府采购促进中小企业发展管理办法》 (财库（2020) 46号）的规定，本公司（联合体）参加</w:t>
      </w:r>
      <w:r>
        <w:rPr>
          <w:rFonts w:hint="eastAsia"/>
          <w:sz w:val="21"/>
          <w:szCs w:val="21"/>
          <w:u w:val="single"/>
        </w:rPr>
        <w:t>（单位名称）</w:t>
      </w:r>
      <w:r>
        <w:rPr>
          <w:rFonts w:hint="eastAsia"/>
          <w:sz w:val="21"/>
          <w:szCs w:val="21"/>
        </w:rPr>
        <w:t>的</w:t>
      </w:r>
      <w:r>
        <w:rPr>
          <w:rFonts w:hint="eastAsia"/>
          <w:sz w:val="21"/>
          <w:szCs w:val="21"/>
          <w:u w:val="single"/>
        </w:rPr>
        <w:t>（项目名称）</w:t>
      </w:r>
      <w:r>
        <w:rPr>
          <w:rFonts w:hint="eastAsia"/>
          <w:sz w:val="21"/>
          <w:szCs w:val="21"/>
        </w:rPr>
        <w:t>采购活动，工程的施工单位全部本公司为符合政策要求的中小企业（或者：服务全部由符合政策要求的中小企业承接）。相关企业（含联合体中的中小企业、签订分包意向协议的中小企业）的具体情况如下：</w:t>
      </w:r>
    </w:p>
    <w:p>
      <w:pPr>
        <w:spacing w:line="360" w:lineRule="auto"/>
        <w:ind w:right="630" w:firstLine="420"/>
        <w:jc w:val="left"/>
        <w:rPr>
          <w:sz w:val="21"/>
          <w:szCs w:val="21"/>
        </w:rPr>
      </w:pPr>
      <w:r>
        <w:rPr>
          <w:rFonts w:hint="eastAsia"/>
          <w:sz w:val="21"/>
          <w:szCs w:val="21"/>
        </w:rPr>
        <w:t xml:space="preserve">1. </w:t>
      </w:r>
      <w:r>
        <w:rPr>
          <w:rFonts w:hint="eastAsia"/>
          <w:sz w:val="21"/>
          <w:szCs w:val="21"/>
          <w:u w:val="single"/>
        </w:rPr>
        <w:t>(标的名称）</w:t>
      </w:r>
      <w:r>
        <w:rPr>
          <w:rFonts w:hint="eastAsia"/>
          <w:sz w:val="21"/>
          <w:szCs w:val="21"/>
        </w:rPr>
        <w:t>，属于</w:t>
      </w:r>
      <w:r>
        <w:rPr>
          <w:rFonts w:hint="eastAsia"/>
          <w:sz w:val="21"/>
          <w:szCs w:val="21"/>
          <w:u w:val="single"/>
        </w:rPr>
        <w:t>（采购文件中明确的所属行业）</w:t>
      </w:r>
      <w:r>
        <w:rPr>
          <w:rFonts w:hint="eastAsia"/>
          <w:sz w:val="21"/>
          <w:szCs w:val="21"/>
        </w:rPr>
        <w:t>；承建（承接）企业为（企业名称）， 从业人员</w:t>
      </w:r>
      <w:r>
        <w:rPr>
          <w:rFonts w:hint="eastAsia"/>
          <w:sz w:val="21"/>
          <w:szCs w:val="21"/>
          <w:u w:val="single"/>
        </w:rPr>
        <w:t xml:space="preserve">     </w:t>
      </w:r>
      <w:r>
        <w:rPr>
          <w:rFonts w:hint="eastAsia"/>
          <w:sz w:val="21"/>
          <w:szCs w:val="21"/>
        </w:rPr>
        <w:t>人，营业收入为</w:t>
      </w:r>
      <w:r>
        <w:rPr>
          <w:rFonts w:hint="eastAsia"/>
          <w:sz w:val="21"/>
          <w:szCs w:val="21"/>
          <w:u w:val="single"/>
        </w:rPr>
        <w:t xml:space="preserve">     </w:t>
      </w:r>
      <w:r>
        <w:rPr>
          <w:rFonts w:hint="eastAsia"/>
          <w:sz w:val="21"/>
          <w:szCs w:val="21"/>
        </w:rPr>
        <w:t>万元，资产总额为＿万元，属于</w:t>
      </w:r>
      <w:r>
        <w:rPr>
          <w:rFonts w:hint="eastAsia"/>
          <w:sz w:val="21"/>
          <w:szCs w:val="21"/>
          <w:u w:val="single"/>
        </w:rPr>
        <w:t>（中型企业、小型企业、微型企业）；</w:t>
      </w:r>
    </w:p>
    <w:p>
      <w:pPr>
        <w:spacing w:line="360" w:lineRule="auto"/>
        <w:ind w:right="630" w:firstLine="420"/>
        <w:jc w:val="left"/>
        <w:rPr>
          <w:sz w:val="21"/>
          <w:szCs w:val="21"/>
          <w:u w:val="single"/>
        </w:rPr>
      </w:pPr>
      <w:r>
        <w:rPr>
          <w:rFonts w:hint="eastAsia"/>
          <w:sz w:val="21"/>
          <w:szCs w:val="21"/>
        </w:rPr>
        <w:t>2.</w:t>
      </w:r>
      <w:r>
        <w:rPr>
          <w:rFonts w:hint="eastAsia"/>
          <w:sz w:val="21"/>
          <w:szCs w:val="21"/>
          <w:u w:val="single"/>
        </w:rPr>
        <w:t>(标的名称）</w:t>
      </w:r>
      <w:r>
        <w:rPr>
          <w:rFonts w:hint="eastAsia"/>
          <w:sz w:val="21"/>
          <w:szCs w:val="21"/>
        </w:rPr>
        <w:t>，属于</w:t>
      </w:r>
      <w:r>
        <w:rPr>
          <w:rFonts w:hint="eastAsia"/>
          <w:sz w:val="21"/>
          <w:szCs w:val="21"/>
          <w:u w:val="single"/>
        </w:rPr>
        <w:t>（采购文件中明确的所属行业）</w:t>
      </w:r>
      <w:r>
        <w:rPr>
          <w:rFonts w:hint="eastAsia"/>
          <w:sz w:val="21"/>
          <w:szCs w:val="21"/>
        </w:rPr>
        <w:t>；承建（承接）企业为（企业名称）， 从业人员人，营业收入为</w:t>
      </w:r>
      <w:r>
        <w:rPr>
          <w:rFonts w:hint="eastAsia"/>
          <w:sz w:val="21"/>
          <w:szCs w:val="21"/>
          <w:u w:val="single"/>
        </w:rPr>
        <w:t xml:space="preserve">     </w:t>
      </w:r>
      <w:r>
        <w:rPr>
          <w:rFonts w:hint="eastAsia"/>
          <w:sz w:val="21"/>
          <w:szCs w:val="21"/>
        </w:rPr>
        <w:t>万元，资产总额为＿万元，属于</w:t>
      </w:r>
      <w:r>
        <w:rPr>
          <w:rFonts w:hint="eastAsia"/>
          <w:sz w:val="21"/>
          <w:szCs w:val="21"/>
          <w:u w:val="single"/>
        </w:rPr>
        <w:t>（中型企业、小型企业、微型企业）；</w:t>
      </w:r>
    </w:p>
    <w:p>
      <w:pPr>
        <w:spacing w:line="360" w:lineRule="auto"/>
        <w:ind w:right="630" w:firstLine="420"/>
        <w:jc w:val="left"/>
        <w:rPr>
          <w:sz w:val="21"/>
          <w:szCs w:val="21"/>
        </w:rPr>
      </w:pPr>
      <w:r>
        <w:rPr>
          <w:rFonts w:hint="eastAsia"/>
          <w:sz w:val="21"/>
          <w:szCs w:val="21"/>
        </w:rPr>
        <w:t>......</w:t>
      </w:r>
    </w:p>
    <w:p>
      <w:pPr>
        <w:spacing w:line="360" w:lineRule="auto"/>
        <w:ind w:right="630" w:firstLine="420"/>
        <w:jc w:val="left"/>
        <w:rPr>
          <w:sz w:val="21"/>
          <w:szCs w:val="21"/>
        </w:rPr>
      </w:pPr>
      <w:r>
        <w:rPr>
          <w:rFonts w:hint="eastAsia"/>
          <w:sz w:val="21"/>
          <w:szCs w:val="21"/>
        </w:rPr>
        <w:t>本企业，不属于大企业的分支机构，不存在控股股东为大企业的情形，也不存在与大企业的负责人为同一人的情形。</w:t>
      </w:r>
    </w:p>
    <w:p>
      <w:pPr>
        <w:spacing w:line="360" w:lineRule="auto"/>
        <w:ind w:right="630" w:firstLine="420"/>
        <w:jc w:val="left"/>
        <w:rPr>
          <w:sz w:val="21"/>
          <w:szCs w:val="21"/>
        </w:rPr>
      </w:pPr>
      <w:r>
        <w:rPr>
          <w:rFonts w:hint="eastAsia"/>
          <w:sz w:val="21"/>
          <w:szCs w:val="21"/>
        </w:rPr>
        <w:t>本企业对上述声明内容的真实性负责。如有虚假，将依法承担相应责任。</w:t>
      </w:r>
    </w:p>
    <w:p>
      <w:pPr>
        <w:spacing w:line="360" w:lineRule="auto"/>
        <w:ind w:right="630" w:firstLine="420"/>
        <w:jc w:val="left"/>
        <w:rPr>
          <w:sz w:val="21"/>
          <w:szCs w:val="21"/>
        </w:rPr>
      </w:pPr>
    </w:p>
    <w:p>
      <w:pPr>
        <w:spacing w:line="360" w:lineRule="auto"/>
        <w:ind w:right="630" w:firstLine="420"/>
        <w:jc w:val="left"/>
        <w:rPr>
          <w:sz w:val="21"/>
          <w:szCs w:val="21"/>
        </w:rPr>
      </w:pPr>
      <w:r>
        <w:rPr>
          <w:rFonts w:hint="eastAsia"/>
          <w:sz w:val="21"/>
          <w:szCs w:val="21"/>
        </w:rPr>
        <w:t>企业名称（盖章）：</w:t>
      </w:r>
    </w:p>
    <w:p>
      <w:pPr>
        <w:spacing w:line="360" w:lineRule="auto"/>
        <w:ind w:right="630" w:firstLine="420"/>
        <w:jc w:val="left"/>
        <w:rPr>
          <w:sz w:val="21"/>
          <w:szCs w:val="21"/>
        </w:rPr>
      </w:pPr>
    </w:p>
    <w:p>
      <w:pPr>
        <w:spacing w:line="360" w:lineRule="auto"/>
        <w:ind w:right="630" w:firstLine="420"/>
        <w:jc w:val="left"/>
        <w:rPr>
          <w:sz w:val="21"/>
          <w:szCs w:val="21"/>
        </w:rPr>
      </w:pPr>
      <w:r>
        <w:rPr>
          <w:rFonts w:hint="eastAsia"/>
          <w:sz w:val="21"/>
          <w:szCs w:val="21"/>
        </w:rPr>
        <w:t>日期：</w:t>
      </w:r>
    </w:p>
    <w:p>
      <w:pPr>
        <w:snapToGrid w:val="0"/>
        <w:spacing w:line="360" w:lineRule="auto"/>
        <w:ind w:firstLine="527" w:firstLineChars="250"/>
        <w:rPr>
          <w:b/>
          <w:sz w:val="21"/>
          <w:szCs w:val="21"/>
        </w:rPr>
      </w:pPr>
    </w:p>
    <w:p>
      <w:pPr>
        <w:snapToGrid w:val="0"/>
        <w:spacing w:line="360" w:lineRule="auto"/>
        <w:ind w:firstLine="525" w:firstLineChars="250"/>
        <w:rPr>
          <w:sz w:val="21"/>
          <w:szCs w:val="21"/>
        </w:rPr>
      </w:pPr>
      <w:r>
        <w:rPr>
          <w:rFonts w:hint="eastAsia"/>
          <w:sz w:val="21"/>
          <w:szCs w:val="21"/>
        </w:rPr>
        <w:t>备注说明：</w:t>
      </w:r>
    </w:p>
    <w:p>
      <w:pPr>
        <w:spacing w:line="360" w:lineRule="auto"/>
        <w:ind w:firstLine="420"/>
        <w:rPr>
          <w:sz w:val="21"/>
          <w:szCs w:val="21"/>
        </w:rPr>
      </w:pPr>
      <w:r>
        <w:rPr>
          <w:rFonts w:hint="eastAsia"/>
          <w:sz w:val="21"/>
          <w:szCs w:val="21"/>
        </w:rPr>
        <w:t>1、非小微企业无需提供此函</w:t>
      </w:r>
    </w:p>
    <w:p>
      <w:pPr>
        <w:spacing w:line="360" w:lineRule="auto"/>
        <w:ind w:firstLine="420"/>
        <w:rPr>
          <w:sz w:val="21"/>
          <w:szCs w:val="21"/>
        </w:rPr>
      </w:pPr>
      <w:r>
        <w:rPr>
          <w:rFonts w:hint="eastAsia"/>
          <w:sz w:val="21"/>
          <w:szCs w:val="21"/>
        </w:rPr>
        <w:t>2、从业人员、营业收入、资产总额填报上一年度数据，无上一年度数据的新成立企业可不填报。</w:t>
      </w:r>
    </w:p>
    <w:p>
      <w:pPr>
        <w:spacing w:line="360" w:lineRule="auto"/>
        <w:rPr>
          <w:sz w:val="21"/>
          <w:szCs w:val="21"/>
        </w:rPr>
      </w:pPr>
      <w:r>
        <w:rPr>
          <w:rFonts w:hint="eastAsia"/>
          <w:sz w:val="21"/>
          <w:szCs w:val="21"/>
        </w:rPr>
        <w:br w:type="page"/>
      </w:r>
    </w:p>
    <w:p>
      <w:pPr>
        <w:spacing w:line="360" w:lineRule="auto"/>
        <w:ind w:firstLine="420"/>
        <w:rPr>
          <w:sz w:val="21"/>
          <w:szCs w:val="21"/>
        </w:rPr>
      </w:pPr>
      <w:r>
        <w:rPr>
          <w:rFonts w:hint="eastAsia"/>
          <w:color w:val="000000"/>
          <w:sz w:val="21"/>
          <w:szCs w:val="21"/>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pStyle w:val="7"/>
        <w:spacing w:line="360" w:lineRule="auto"/>
        <w:ind w:firstLine="420" w:firstLineChars="200"/>
        <w:rPr>
          <w:color w:val="000000"/>
        </w:rPr>
      </w:pPr>
      <w:r>
        <w:rPr>
          <w:rFonts w:hint="eastAsia"/>
          <w:b w:val="0"/>
          <w:bCs w:val="0"/>
          <w:color w:val="000000"/>
          <w:sz w:val="21"/>
          <w:szCs w:val="21"/>
        </w:rPr>
        <w:t>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ind w:firstLine="420"/>
        <w:rPr>
          <w:color w:val="000000"/>
        </w:rPr>
      </w:pPr>
    </w:p>
    <w:p>
      <w:pPr>
        <w:pStyle w:val="2"/>
        <w:ind w:firstLine="210"/>
        <w:rPr>
          <w:rFonts w:ascii="宋体" w:eastAsia="宋体"/>
          <w:color w:val="000000"/>
        </w:rPr>
      </w:pPr>
    </w:p>
    <w:p>
      <w:pPr>
        <w:spacing w:line="360" w:lineRule="auto"/>
        <w:jc w:val="center"/>
        <w:rPr>
          <w:b/>
          <w:color w:val="000000"/>
          <w:sz w:val="21"/>
          <w:szCs w:val="21"/>
        </w:rPr>
      </w:pPr>
      <w:r>
        <w:rPr>
          <w:rFonts w:hint="eastAsia"/>
          <w:b/>
          <w:color w:val="000000"/>
          <w:sz w:val="21"/>
          <w:szCs w:val="21"/>
        </w:rPr>
        <w:t>残疾人福利性单位声明函</w:t>
      </w:r>
    </w:p>
    <w:p>
      <w:pPr>
        <w:spacing w:line="360" w:lineRule="auto"/>
        <w:ind w:firstLine="420"/>
        <w:rPr>
          <w:color w:val="000000"/>
          <w:sz w:val="21"/>
          <w:szCs w:val="21"/>
        </w:rPr>
      </w:pPr>
      <w:r>
        <w:rPr>
          <w:rFonts w:hint="eastAsia"/>
          <w:color w:val="000000"/>
          <w:sz w:val="21"/>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color w:val="000000"/>
          <w:sz w:val="21"/>
          <w:szCs w:val="21"/>
        </w:rPr>
      </w:pPr>
      <w:r>
        <w:rPr>
          <w:rFonts w:hint="eastAsia"/>
          <w:color w:val="000000"/>
          <w:sz w:val="21"/>
          <w:szCs w:val="21"/>
        </w:rPr>
        <w:t>本单位对上述声明的真实性负责。如有虚假，将依法承担相应责任。</w:t>
      </w:r>
    </w:p>
    <w:p>
      <w:pPr>
        <w:spacing w:line="360" w:lineRule="auto"/>
        <w:ind w:firstLine="420"/>
        <w:rPr>
          <w:color w:val="000000"/>
          <w:sz w:val="21"/>
          <w:szCs w:val="21"/>
        </w:rPr>
      </w:pPr>
    </w:p>
    <w:p>
      <w:pPr>
        <w:ind w:firstLine="420"/>
        <w:rPr>
          <w:color w:val="000000"/>
          <w:szCs w:val="21"/>
        </w:rPr>
      </w:pPr>
    </w:p>
    <w:p>
      <w:pPr>
        <w:ind w:firstLine="420"/>
        <w:jc w:val="right"/>
        <w:rPr>
          <w:color w:val="000000"/>
          <w:sz w:val="21"/>
          <w:szCs w:val="21"/>
        </w:rPr>
      </w:pPr>
      <w:r>
        <w:rPr>
          <w:rFonts w:hint="eastAsia"/>
          <w:color w:val="000000"/>
          <w:sz w:val="21"/>
          <w:szCs w:val="21"/>
        </w:rPr>
        <w:t>单位名称（盖章）：</w:t>
      </w:r>
    </w:p>
    <w:p>
      <w:pPr>
        <w:ind w:firstLine="420"/>
        <w:jc w:val="center"/>
        <w:rPr>
          <w:color w:val="000000"/>
          <w:sz w:val="21"/>
          <w:szCs w:val="21"/>
        </w:rPr>
      </w:pPr>
      <w:r>
        <w:rPr>
          <w:rFonts w:hint="eastAsia"/>
          <w:color w:val="000000"/>
          <w:sz w:val="21"/>
          <w:szCs w:val="21"/>
        </w:rPr>
        <w:t xml:space="preserve">                                                       日期：</w:t>
      </w:r>
    </w:p>
    <w:p>
      <w:pPr>
        <w:snapToGrid w:val="0"/>
        <w:ind w:firstLine="527" w:firstLineChars="250"/>
        <w:rPr>
          <w:b/>
          <w:color w:val="000000"/>
          <w:sz w:val="21"/>
          <w:szCs w:val="21"/>
        </w:rPr>
      </w:pPr>
    </w:p>
    <w:p>
      <w:pPr>
        <w:adjustRightInd w:val="0"/>
        <w:snapToGrid w:val="0"/>
        <w:ind w:firstLine="315" w:firstLineChars="150"/>
        <w:rPr>
          <w:b/>
          <w:color w:val="000000"/>
          <w:sz w:val="21"/>
          <w:szCs w:val="21"/>
        </w:rPr>
        <w:sectPr>
          <w:pgSz w:w="11907" w:h="16840"/>
          <w:pgMar w:top="1247" w:right="1304" w:bottom="1021" w:left="1304" w:header="720" w:footer="720" w:gutter="0"/>
          <w:cols w:space="720" w:num="1"/>
          <w:docGrid w:linePitch="286" w:charSpace="0"/>
        </w:sectPr>
      </w:pPr>
      <w:r>
        <w:rPr>
          <w:rFonts w:hint="eastAsia"/>
          <w:color w:val="000000"/>
          <w:sz w:val="21"/>
          <w:szCs w:val="21"/>
        </w:rPr>
        <w:t>备注：非残疾人福利性单位无需提供此函。</w:t>
      </w:r>
    </w:p>
    <w:p>
      <w:pPr>
        <w:widowControl/>
        <w:jc w:val="center"/>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p>
    <w:p>
      <w:pPr>
        <w:adjustRightInd w:val="0"/>
        <w:snapToGrid w:val="0"/>
        <w:spacing w:line="360" w:lineRule="auto"/>
        <w:outlineLvl w:val="1"/>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报价文件封面</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____________________（供应商名称）</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报价文件</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 购 人：浙江康复医院</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项目编号：ZJXL-MZKF-202101</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供应商地址：</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outlineLvl w:val="1"/>
        <w:rPr>
          <w:b/>
          <w:bCs/>
          <w:color w:val="000000" w:themeColor="text1"/>
          <w:sz w:val="84"/>
          <w:szCs w:val="84"/>
          <w14:textFill>
            <w14:solidFill>
              <w14:schemeClr w14:val="tx1"/>
            </w14:solidFill>
          </w14:textFill>
        </w:rPr>
      </w:pPr>
      <w:r>
        <w:rPr>
          <w:rFonts w:hint="eastAsia"/>
          <w:b/>
          <w:bCs/>
          <w:color w:val="000000" w:themeColor="text1"/>
          <w:sz w:val="84"/>
          <w:szCs w:val="84"/>
          <w14:textFill>
            <w14:solidFill>
              <w14:schemeClr w14:val="tx1"/>
            </w14:solidFill>
          </w14:textFill>
        </w:rPr>
        <w:t>报价文件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adjustRightInd w:val="0"/>
        <w:snapToGrid w:val="0"/>
        <w:spacing w:line="360" w:lineRule="auto"/>
        <w:jc w:val="center"/>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初次报价一览表</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 购 人：浙江康复医院</w:t>
      </w:r>
    </w:p>
    <w:p>
      <w:pPr>
        <w:adjustRightInd w:val="0"/>
        <w:snapToGrid w:val="0"/>
        <w:spacing w:line="360" w:lineRule="auto"/>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项目编号：ZJXL-MZKF-202101</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磋商响应总价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建设单位：___________________________________________</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项目名称：___________________________________________</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响应总价（小写）：___________________________________________</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（大写）：___________________________________________</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注：（其中设计费用不得超过       万元，施工费用不得超过        万元）。</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供应商：___________________________________________（单位盖章）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法定代表人：___________________________________________（签字或盖章）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造价专业人员：___________________________________________（签字及盖执业专用章）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编制时间：___________________________________________</w:t>
            </w: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1、磋商响应总价是履行合同的最终价格，应包括完成所有产品供货及履行所有规定服务所产生的全部税、费。</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2、投标单位在投标时需充分考虑原材料或者人工涨价因素。 </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widowControl/>
        <w:tabs>
          <w:tab w:val="center" w:pos="4755"/>
          <w:tab w:val="right" w:pos="9070"/>
        </w:tabs>
        <w:adjustRightInd w:val="0"/>
        <w:snapToGrid w:val="0"/>
        <w:spacing w:line="288" w:lineRule="auto"/>
        <w:ind w:firstLine="211" w:firstLineChars="100"/>
        <w:jc w:val="center"/>
        <w:outlineLvl w:val="2"/>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报价明细清单</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采购人：</w:t>
      </w:r>
      <w:r>
        <w:rPr>
          <w:rFonts w:hint="eastAsia"/>
          <w:color w:val="000000" w:themeColor="text1"/>
          <w:kern w:val="0"/>
          <w:sz w:val="21"/>
          <w:szCs w:val="21"/>
          <w:u w:val="single"/>
          <w14:textFill>
            <w14:solidFill>
              <w14:schemeClr w14:val="tx1"/>
            </w14:solidFill>
          </w14:textFill>
        </w:rPr>
        <w:t xml:space="preserve">浙江康复医院 </w:t>
      </w:r>
    </w:p>
    <w:p>
      <w:pPr>
        <w:adjustRightInd w:val="0"/>
        <w:snapToGrid w:val="0"/>
        <w:spacing w:line="360" w:lineRule="auto"/>
        <w:rPr>
          <w:b/>
          <w:bCs/>
          <w:color w:val="000000" w:themeColor="text1"/>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项目编号：</w:t>
      </w:r>
      <w:r>
        <w:rPr>
          <w:rFonts w:hint="eastAsia"/>
          <w:color w:val="000000" w:themeColor="text1"/>
          <w:kern w:val="0"/>
          <w:sz w:val="21"/>
          <w:szCs w:val="21"/>
          <w:u w:val="single"/>
          <w14:textFill>
            <w14:solidFill>
              <w14:schemeClr w14:val="tx1"/>
            </w14:solidFill>
          </w14:textFill>
        </w:rPr>
        <w:t xml:space="preserve">ZJXL-MZKF-202101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标项名称：                                             （价格单位：元人民币） </w:t>
      </w:r>
    </w:p>
    <w:tbl>
      <w:tblPr>
        <w:tblStyle w:val="17"/>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008"/>
        <w:gridCol w:w="680"/>
        <w:gridCol w:w="680"/>
        <w:gridCol w:w="680"/>
        <w:gridCol w:w="68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widowControl/>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构成服务费名称</w:t>
            </w:r>
          </w:p>
        </w:tc>
        <w:tc>
          <w:tcPr>
            <w:tcW w:w="3008" w:type="dxa"/>
            <w:vAlign w:val="center"/>
          </w:tcPr>
          <w:p>
            <w:pPr>
              <w:widowControl/>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内容描述</w:t>
            </w:r>
          </w:p>
        </w:tc>
        <w:tc>
          <w:tcPr>
            <w:tcW w:w="680"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数量</w:t>
            </w:r>
          </w:p>
        </w:tc>
        <w:tc>
          <w:tcPr>
            <w:tcW w:w="680"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单位</w:t>
            </w:r>
          </w:p>
        </w:tc>
        <w:tc>
          <w:tcPr>
            <w:tcW w:w="680" w:type="dxa"/>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单价</w:t>
            </w:r>
          </w:p>
        </w:tc>
        <w:tc>
          <w:tcPr>
            <w:tcW w:w="680" w:type="dxa"/>
            <w:vAlign w:val="center"/>
          </w:tcPr>
          <w:p>
            <w:pPr>
              <w:widowControl/>
              <w:jc w:val="center"/>
              <w:rPr>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合价</w:t>
            </w:r>
          </w:p>
        </w:tc>
        <w:tc>
          <w:tcPr>
            <w:tcW w:w="1985" w:type="dxa"/>
            <w:vAlign w:val="center"/>
          </w:tcPr>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备注（根据工作内容分别注明牵头单位、成员单位）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widowControl/>
              <w:jc w:val="left"/>
              <w:rPr>
                <w:color w:val="000000" w:themeColor="text1"/>
                <w:kern w:val="0"/>
                <w:sz w:val="21"/>
                <w:szCs w:val="21"/>
                <w14:textFill>
                  <w14:solidFill>
                    <w14:schemeClr w14:val="tx1"/>
                  </w14:solidFill>
                </w14:textFill>
              </w:rPr>
            </w:pPr>
          </w:p>
        </w:tc>
        <w:tc>
          <w:tcPr>
            <w:tcW w:w="3008"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680" w:type="dxa"/>
          </w:tcPr>
          <w:p>
            <w:pPr>
              <w:widowControl/>
              <w:jc w:val="left"/>
              <w:rPr>
                <w:color w:val="000000" w:themeColor="text1"/>
                <w:kern w:val="0"/>
                <w:sz w:val="21"/>
                <w:szCs w:val="21"/>
                <w14:textFill>
                  <w14:solidFill>
                    <w14:schemeClr w14:val="tx1"/>
                  </w14:solidFill>
                </w14:textFill>
              </w:rPr>
            </w:pPr>
          </w:p>
        </w:tc>
        <w:tc>
          <w:tcPr>
            <w:tcW w:w="1985" w:type="dxa"/>
          </w:tcPr>
          <w:p>
            <w:pPr>
              <w:widowControl/>
              <w:jc w:val="left"/>
              <w:rPr>
                <w:color w:val="000000" w:themeColor="text1"/>
                <w:kern w:val="0"/>
                <w:sz w:val="21"/>
                <w:szCs w:val="21"/>
                <w14:textFill>
                  <w14:solidFill>
                    <w14:schemeClr w14:val="tx1"/>
                  </w14:solidFill>
                </w14:textFill>
              </w:rPr>
            </w:pPr>
          </w:p>
        </w:tc>
      </w:tr>
    </w:tbl>
    <w:p>
      <w:pPr>
        <w:widowControl/>
        <w:jc w:val="left"/>
        <w:rPr>
          <w:color w:val="000000" w:themeColor="text1"/>
          <w:kern w:val="0"/>
          <w:sz w:val="21"/>
          <w:szCs w:val="21"/>
          <w14:textFill>
            <w14:solidFill>
              <w14:schemeClr w14:val="tx1"/>
            </w14:solidFill>
          </w14:textFill>
        </w:rPr>
      </w:pP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供应商全称：（盖单位公章）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日期：    年   月    日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报价说明：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1）除甲方提供采购文件约定的内容外，其他均由乙方完成。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2）涉及服务所需装修用材料、配件时，内容描述须明确维修用材料、配件的规格、技术参数、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品牌产地等信息。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3）服务所使用的设备按设备使用费计入。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4）合计费用结转至初次报价一览表。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5）表中不得有给予采购人的赠品、回扣或者与本项目采购无关的其他商品、服务。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6）各分项报价应合理，且不得低于成本。 </w:t>
      </w:r>
    </w:p>
    <w:p>
      <w:pPr>
        <w:widowControl/>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 xml:space="preserve">7）报价明细表是报价的唯一载体。 </w:t>
      </w:r>
    </w:p>
    <w:p>
      <w:pPr>
        <w:rPr>
          <w:color w:val="000000" w:themeColor="text1"/>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8）如为联合体，应在此表中分别列明牵头单位和成员单位承担的工作内容及价格。</w:t>
      </w:r>
      <w:r>
        <w:rPr>
          <w:rFonts w:hint="eastAsia"/>
          <w:color w:val="000000" w:themeColor="text1"/>
          <w:sz w:val="21"/>
          <w:szCs w:val="21"/>
          <w14:textFill>
            <w14:solidFill>
              <w14:schemeClr w14:val="tx1"/>
            </w14:solidFill>
          </w14:textFill>
        </w:rPr>
        <w:br w:type="page"/>
      </w:r>
    </w:p>
    <w:p>
      <w:pPr>
        <w:rPr>
          <w:color w:val="000000" w:themeColor="text1"/>
          <w:sz w:val="2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360" w:lineRule="auto"/>
        <w:outlineLvl w:val="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商务技术文件封面</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____________________（供应商名称）</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商务技术文件</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采 购 人：浙江康复医院</w:t>
      </w:r>
    </w:p>
    <w:p>
      <w:pPr>
        <w:adjustRightInd w:val="0"/>
        <w:snapToGrid w:val="0"/>
        <w:spacing w:line="360" w:lineRule="auto"/>
        <w:rPr>
          <w:b/>
          <w:bCs/>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项目编号：ZJXL-MZKF-202101</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供应商名称（盖章）：</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供应商地址：</w:t>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供应商代表签字：</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日期：________年____月____日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rPr>
          <w:color w:val="000000" w:themeColor="text1"/>
          <w14:textFill>
            <w14:solidFill>
              <w14:schemeClr w14:val="tx1"/>
            </w14:solidFill>
          </w14:textFill>
        </w:rPr>
      </w:pPr>
    </w:p>
    <w:p>
      <w:pPr>
        <w:adjustRightInd w:val="0"/>
        <w:snapToGrid w:val="0"/>
        <w:spacing w:line="360" w:lineRule="auto"/>
        <w:jc w:val="center"/>
        <w:outlineLvl w:val="1"/>
        <w:rPr>
          <w:b/>
          <w:bCs/>
          <w:color w:val="000000" w:themeColor="text1"/>
          <w:sz w:val="84"/>
          <w:szCs w:val="84"/>
          <w14:textFill>
            <w14:solidFill>
              <w14:schemeClr w14:val="tx1"/>
            </w14:solidFill>
          </w14:textFill>
        </w:rPr>
      </w:pPr>
      <w:r>
        <w:rPr>
          <w:rFonts w:hint="eastAsia"/>
          <w:b/>
          <w:bCs/>
          <w:color w:val="000000" w:themeColor="text1"/>
          <w:sz w:val="84"/>
          <w:szCs w:val="84"/>
          <w14:textFill>
            <w14:solidFill>
              <w14:schemeClr w14:val="tx1"/>
            </w14:solidFill>
          </w14:textFill>
        </w:rPr>
        <w:t>商务技术文件</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adjustRightInd w:val="0"/>
        <w:snapToGrid w:val="0"/>
        <w:spacing w:line="360" w:lineRule="auto"/>
        <w:jc w:val="center"/>
        <w:outlineLvl w:val="2"/>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商务文件</w:t>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响应函</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致：浙江信镧建设工程咨询有限公司</w:t>
      </w:r>
    </w:p>
    <w:p>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根据贵方为</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r>
        <w:rPr>
          <w:rFonts w:hint="eastAsia"/>
          <w:color w:val="000000" w:themeColor="text1"/>
          <w:sz w:val="21"/>
          <w:szCs w:val="21"/>
          <w14:textFill>
            <w14:solidFill>
              <w14:schemeClr w14:val="tx1"/>
            </w14:solidFill>
          </w14:textFill>
        </w:rPr>
        <w:t>的采购邀请【项目编号：ZJXL-MZKF-202101】，签字代表__________（全名）经正式授权并代表供应商____________________（供应商名称）提交电子加密响应文件一份、以介质（U盘）存储的数据电文形式的备份响应文件____份。</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据此函，签字代表宣布同意如下：</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1.我方已详细审查全部“磋商文件”，包括修改文件（如有）以及全部参考资料和有关附件，已经了解我方对于磋商文件、采购过程、成交结果有依法进行询问、质疑、投诉的权利及相关渠道和要求。</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2.我方在磋商响应之前已经与贵方进行了充分的沟通，完全理解并接受磋商文件的各项规定和要求，对磋商文件的合理性、合法性不再有异议。</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3.响应有效期自提交响应文件的截止之日起</w:t>
      </w:r>
      <w:r>
        <w:rPr>
          <w:rFonts w:hint="eastAsia"/>
          <w:color w:val="000000" w:themeColor="text1"/>
          <w:sz w:val="21"/>
          <w:szCs w:val="21"/>
          <w:u w:val="single"/>
          <w14:textFill>
            <w14:solidFill>
              <w14:schemeClr w14:val="tx1"/>
            </w14:solidFill>
          </w14:textFill>
        </w:rPr>
        <w:t>90</w:t>
      </w:r>
      <w:r>
        <w:rPr>
          <w:rFonts w:hint="eastAsia"/>
          <w:color w:val="000000" w:themeColor="text1"/>
          <w:sz w:val="21"/>
          <w:szCs w:val="21"/>
          <w14:textFill>
            <w14:solidFill>
              <w14:schemeClr w14:val="tx1"/>
            </w14:solidFill>
          </w14:textFill>
        </w:rPr>
        <w:t>天。</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4.如成交，本响应文件至本项目合同履行完毕止均保持有效，我方将按“磋商文件”及政府采购法律、法规的规定履行合同责任和义务。关于代理服务费，我方承诺按照磋商文件的规定履行并承担相应的责任。</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5.我方同意按照贵方要求提供与磋商有关的一切数据或资料。</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6.与本磋商有关的一切正式往来信函请寄：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地址：______________________________邮编：_________________________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电话：______________________________传真：_________________________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供应商代表姓名：____________________职务：_________________________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开户银行：__________________________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银行账号：__________________________</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b/>
          <w:bCs/>
          <w:color w:val="000000" w:themeColor="text1"/>
          <w:sz w:val="21"/>
          <w:szCs w:val="21"/>
          <w14:textFill>
            <w14:solidFill>
              <w14:schemeClr w14:val="tx1"/>
            </w14:solidFill>
          </w14:textFill>
        </w:rPr>
        <w:t>法定代表人资格证明书</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致：浙江康复医院、浙江信镧建设工程咨询有限公司</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我__________（姓名）系____________________（供应商名称）的法定代表人，身份证号码：____________________。</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特此证明。</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法定代表人身份证：</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复印件粘贴处</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法定代表人授权委托书</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致：浙江康复医院、浙江信镧建设工程咨询有限公司</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__________（姓名）系____________________（供应商名称）的法定代表人，现授权委托本单位在职职工：__________（姓名），身份证号码：____________________以我方的名义参加浙江康复医院外立面及消防设施装修改造设计与施工一体化工程的磋商响应活动，并代表我方全权办理针对上述项目的磋商响应、磋商文件开启、评审、签约等具体事务和签署相关文件。</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我方对被授权人的签名负全部责任。</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在撤销授权的书面通知以前，本授权书一直有效。被授权人在授权书有效期内签署的所有文件不因授权的撤销而失效。</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被授权人无转委托权，特此委托。</w:t>
      </w:r>
    </w:p>
    <w:p>
      <w:pPr>
        <w:adjustRightInd w:val="0"/>
        <w:snapToGrid w:val="0"/>
        <w:spacing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▲供应商授权代表必须为供应商本单位在职职工，并提供2021年6月（含）以后任意一月社保缴纳证明。</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法定代表人（签字或盖章）：</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vAlign w:val="center"/>
          </w:tcPr>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授权代表身份证：</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复印件粘贴处</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1.供应商的法定代表人参加磋商响应，须在响应文件中提供：法定代表人资格证明书；</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2.供应商的法定代表人委托授权代表参加磋商响应，须在响应文件中提供：法定代表人资格证明书和法定代表人授权委托书。</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2021年6月（含）以后任意一月的供应商授权代表社保缴纳证明</w:t>
      </w:r>
    </w:p>
    <w:p>
      <w:pPr>
        <w:adjustRightInd w:val="0"/>
        <w:snapToGrid w:val="0"/>
        <w:spacing w:line="360" w:lineRule="auto"/>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（授权代表为法定代表人可不提供）</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响应声明书</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致：浙江信镧建设工程咨询有限公司</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____________________（供应商名称）系中华人民共和国合法企业，经营地址____________________。</w:t>
      </w:r>
    </w:p>
    <w:p>
      <w:pPr>
        <w:adjustRightInd w:val="0"/>
        <w:snapToGrid w:val="0"/>
        <w:spacing w:line="360" w:lineRule="auto"/>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我方愿意参加贵方组织的</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r>
        <w:rPr>
          <w:rFonts w:hint="eastAsia"/>
          <w:color w:val="000000" w:themeColor="text1"/>
          <w:sz w:val="21"/>
          <w:szCs w:val="21"/>
          <w14:textFill>
            <w14:solidFill>
              <w14:schemeClr w14:val="tx1"/>
            </w14:solidFill>
          </w14:textFill>
        </w:rPr>
        <w:t>的磋商响应，为便于贵方公正、择优地确定成交供应商及其产品和服务，我方就本次磋商有关事项郑重声明如下：</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1.我方向贵方提交的所有响应文件、资料都是准确的和真实的；</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2.我方不是采购人的附属机构；在获知本项目采购信息后，与采购人聘请的为此项目提供咨询服务的公司及其附属机构没有任何联系。</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3.我方在参加政府采购活动前3年内：__________</w:t>
      </w:r>
      <w:r>
        <w:rPr>
          <w:rFonts w:hint="eastAsia"/>
          <w:b/>
          <w:bCs/>
          <w:color w:val="000000" w:themeColor="text1"/>
          <w:sz w:val="21"/>
          <w:szCs w:val="21"/>
          <w14:textFill>
            <w14:solidFill>
              <w14:schemeClr w14:val="tx1"/>
            </w14:solidFill>
          </w14:textFill>
        </w:rPr>
        <w:t>（填写“有”或“没有”，如实填写，如不填写视同未按要求填写）</w:t>
      </w:r>
      <w:r>
        <w:rPr>
          <w:rFonts w:hint="eastAsia"/>
          <w:color w:val="000000" w:themeColor="text1"/>
          <w:sz w:val="21"/>
          <w:szCs w:val="21"/>
          <w14:textFill>
            <w14:solidFill>
              <w14:schemeClr w14:val="tx1"/>
            </w14:solidFill>
          </w14:textFill>
        </w:rPr>
        <w:t>因违法经营被禁止在一定期限内参加政府采购活动，且期限未满的情形。</w:t>
      </w:r>
    </w:p>
    <w:p>
      <w:pPr>
        <w:adjustRightInd w:val="0"/>
        <w:snapToGrid w:val="0"/>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4.以上事项如有虚假或隐瞒，我方愿意承担一切后果和责任。</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供应商情况介绍</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17"/>
        <w:gridCol w:w="1392"/>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8618" w:type="dxa"/>
            <w:gridSpan w:val="3"/>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8618" w:type="dxa"/>
            <w:gridSpan w:val="3"/>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8618" w:type="dxa"/>
            <w:gridSpan w:val="3"/>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4309" w:type="dxa"/>
            <w:gridSpan w:val="2"/>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电话：</w:t>
            </w:r>
          </w:p>
        </w:tc>
        <w:tc>
          <w:tcPr>
            <w:tcW w:w="4309" w:type="dxa"/>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4309" w:type="dxa"/>
            <w:gridSpan w:val="2"/>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传真：</w:t>
            </w:r>
          </w:p>
        </w:tc>
        <w:tc>
          <w:tcPr>
            <w:tcW w:w="4309" w:type="dxa"/>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4309" w:type="dxa"/>
            <w:gridSpan w:val="2"/>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注册地：</w:t>
            </w:r>
          </w:p>
        </w:tc>
        <w:tc>
          <w:tcPr>
            <w:tcW w:w="4309" w:type="dxa"/>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w:t>
            </w:r>
          </w:p>
        </w:tc>
        <w:tc>
          <w:tcPr>
            <w:tcW w:w="8618" w:type="dxa"/>
            <w:gridSpan w:val="3"/>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公司的资质等级（请附上有关证书的扫描件）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010"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2917" w:type="dxa"/>
            <w:vAlign w:val="center"/>
          </w:tcPr>
          <w:p>
            <w:pPr>
              <w:adjustRightInd w:val="0"/>
              <w:snapToGrid w:val="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其他需要说明的情况</w:t>
            </w:r>
          </w:p>
        </w:tc>
        <w:tc>
          <w:tcPr>
            <w:tcW w:w="5701" w:type="dxa"/>
            <w:gridSpan w:val="2"/>
            <w:vAlign w:val="center"/>
          </w:tcPr>
          <w:p>
            <w:pPr>
              <w:adjustRightInd w:val="0"/>
              <w:snapToGrid w:val="0"/>
              <w:rPr>
                <w:color w:val="000000" w:themeColor="text1"/>
                <w:sz w:val="21"/>
                <w:szCs w:val="21"/>
                <w14:textFill>
                  <w14:solidFill>
                    <w14:schemeClr w14:val="tx1"/>
                  </w14:solidFill>
                </w14:textFill>
              </w:rPr>
            </w:pP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说明：所有供应商都须填写此表。</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商务偏离表</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 购 人：浙江康复医院</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项目编号：ZJXL-MZKF-202101</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3286"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磋商文件要求</w:t>
            </w:r>
          </w:p>
        </w:tc>
        <w:tc>
          <w:tcPr>
            <w:tcW w:w="2911"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响应规格</w:t>
            </w:r>
          </w:p>
        </w:tc>
        <w:tc>
          <w:tcPr>
            <w:tcW w:w="2407"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4"/>
            <w:vAlign w:val="center"/>
          </w:tcPr>
          <w:p>
            <w:pPr>
              <w:adjustRightInd w:val="0"/>
              <w:snapToGrid w:val="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▲履约保证金</w:t>
            </w: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3286"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▲付款方式及</w:t>
            </w:r>
          </w:p>
          <w:p>
            <w:pPr>
              <w:adjustRightInd w:val="0"/>
              <w:snapToGrid w:val="0"/>
              <w:jc w:val="center"/>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质量保证金</w:t>
            </w: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4"/>
            <w:vAlign w:val="center"/>
          </w:tcPr>
          <w:p>
            <w:pPr>
              <w:adjustRightInd w:val="0"/>
              <w:snapToGrid w:val="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4"/>
            <w:vAlign w:val="center"/>
          </w:tcPr>
          <w:p>
            <w:pPr>
              <w:adjustRightInd w:val="0"/>
              <w:snapToGrid w:val="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3286" w:type="dxa"/>
            <w:vAlign w:val="center"/>
          </w:tcPr>
          <w:p>
            <w:pPr>
              <w:adjustRightInd w:val="0"/>
              <w:snapToGrid w:val="0"/>
              <w:jc w:val="center"/>
              <w:rPr>
                <w:color w:val="000000" w:themeColor="text1"/>
                <w:sz w:val="21"/>
                <w:szCs w:val="21"/>
                <w14:textFill>
                  <w14:solidFill>
                    <w14:schemeClr w14:val="tx1"/>
                  </w14:solidFill>
                </w14:textFill>
              </w:rPr>
            </w:pPr>
          </w:p>
        </w:tc>
        <w:tc>
          <w:tcPr>
            <w:tcW w:w="2911" w:type="dxa"/>
            <w:vAlign w:val="center"/>
          </w:tcPr>
          <w:p>
            <w:pPr>
              <w:adjustRightInd w:val="0"/>
              <w:snapToGrid w:val="0"/>
              <w:jc w:val="center"/>
              <w:rPr>
                <w:color w:val="000000" w:themeColor="text1"/>
                <w:sz w:val="21"/>
                <w:szCs w:val="21"/>
                <w14:textFill>
                  <w14:solidFill>
                    <w14:schemeClr w14:val="tx1"/>
                  </w14:solidFill>
                </w14:textFill>
              </w:rPr>
            </w:pPr>
          </w:p>
        </w:tc>
        <w:tc>
          <w:tcPr>
            <w:tcW w:w="2407" w:type="dxa"/>
            <w:vAlign w:val="center"/>
          </w:tcPr>
          <w:p>
            <w:pPr>
              <w:adjustRightInd w:val="0"/>
              <w:snapToGrid w:val="0"/>
              <w:jc w:val="center"/>
              <w:rPr>
                <w:color w:val="000000" w:themeColor="text1"/>
                <w:sz w:val="21"/>
                <w:szCs w:val="21"/>
                <w14:textFill>
                  <w14:solidFill>
                    <w14:schemeClr w14:val="tx1"/>
                  </w14:solidFill>
                </w14:textFill>
              </w:rPr>
            </w:pP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1.逐项按照磋商文件要求填写响应规格；</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2.偏离说明是指对磋商文件要求存在不同之处的解释说明。偏离系指：正偏离（高于采购需求）、负偏离（低于采购需求）、无偏离（满足采购需求）；</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3.如不填写或未如实填写，自行承担磋商响应风险。</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供应商同类项目实施情况一览表</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268"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采购人</w:t>
            </w:r>
          </w:p>
        </w:tc>
        <w:tc>
          <w:tcPr>
            <w:tcW w:w="1282"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p>
        </w:tc>
        <w:tc>
          <w:tcPr>
            <w:tcW w:w="1432"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数量</w:t>
            </w:r>
          </w:p>
        </w:tc>
        <w:tc>
          <w:tcPr>
            <w:tcW w:w="1256"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合同金额</w:t>
            </w:r>
          </w:p>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（万元）</w:t>
            </w:r>
          </w:p>
        </w:tc>
        <w:tc>
          <w:tcPr>
            <w:tcW w:w="899"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附件页码</w:t>
            </w:r>
          </w:p>
        </w:tc>
        <w:tc>
          <w:tcPr>
            <w:tcW w:w="995"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合同签订时间</w:t>
            </w:r>
          </w:p>
        </w:tc>
        <w:tc>
          <w:tcPr>
            <w:tcW w:w="1718" w:type="dxa"/>
            <w:vAlign w:val="center"/>
          </w:tcPr>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采购人联系人</w:t>
            </w:r>
          </w:p>
          <w:p>
            <w:pPr>
              <w:adjustRightInd w:val="0"/>
              <w:snapToGrid w:val="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rPr>
                <w:color w:val="000000" w:themeColor="text1"/>
                <w:sz w:val="21"/>
                <w:szCs w:val="21"/>
                <w14:textFill>
                  <w14:solidFill>
                    <w14:schemeClr w14:val="tx1"/>
                  </w14:solidFill>
                </w14:textFill>
              </w:rPr>
            </w:pPr>
          </w:p>
        </w:tc>
        <w:tc>
          <w:tcPr>
            <w:tcW w:w="1268" w:type="dxa"/>
            <w:vAlign w:val="center"/>
          </w:tcPr>
          <w:p>
            <w:pPr>
              <w:adjustRightInd w:val="0"/>
              <w:snapToGrid w:val="0"/>
              <w:jc w:val="center"/>
              <w:rPr>
                <w:color w:val="000000" w:themeColor="text1"/>
                <w:sz w:val="21"/>
                <w:szCs w:val="21"/>
                <w14:textFill>
                  <w14:solidFill>
                    <w14:schemeClr w14:val="tx1"/>
                  </w14:solidFill>
                </w14:textFill>
              </w:rPr>
            </w:pPr>
          </w:p>
        </w:tc>
        <w:tc>
          <w:tcPr>
            <w:tcW w:w="1282" w:type="dxa"/>
            <w:vAlign w:val="center"/>
          </w:tcPr>
          <w:p>
            <w:pPr>
              <w:adjustRightInd w:val="0"/>
              <w:snapToGrid w:val="0"/>
              <w:jc w:val="center"/>
              <w:rPr>
                <w:color w:val="000000" w:themeColor="text1"/>
                <w:sz w:val="21"/>
                <w:szCs w:val="21"/>
                <w14:textFill>
                  <w14:solidFill>
                    <w14:schemeClr w14:val="tx1"/>
                  </w14:solidFill>
                </w14:textFill>
              </w:rPr>
            </w:pPr>
          </w:p>
        </w:tc>
        <w:tc>
          <w:tcPr>
            <w:tcW w:w="1432" w:type="dxa"/>
            <w:vAlign w:val="center"/>
          </w:tcPr>
          <w:p>
            <w:pPr>
              <w:adjustRightInd w:val="0"/>
              <w:snapToGrid w:val="0"/>
              <w:jc w:val="center"/>
              <w:rPr>
                <w:color w:val="000000" w:themeColor="text1"/>
                <w:sz w:val="21"/>
                <w:szCs w:val="21"/>
                <w14:textFill>
                  <w14:solidFill>
                    <w14:schemeClr w14:val="tx1"/>
                  </w14:solidFill>
                </w14:textFill>
              </w:rPr>
            </w:pPr>
          </w:p>
        </w:tc>
        <w:tc>
          <w:tcPr>
            <w:tcW w:w="1256" w:type="dxa"/>
            <w:vAlign w:val="center"/>
          </w:tcPr>
          <w:p>
            <w:pPr>
              <w:adjustRightInd w:val="0"/>
              <w:snapToGrid w:val="0"/>
              <w:jc w:val="center"/>
              <w:rPr>
                <w:color w:val="000000" w:themeColor="text1"/>
                <w:sz w:val="21"/>
                <w:szCs w:val="21"/>
                <w14:textFill>
                  <w14:solidFill>
                    <w14:schemeClr w14:val="tx1"/>
                  </w14:solidFill>
                </w14:textFill>
              </w:rPr>
            </w:pPr>
          </w:p>
        </w:tc>
        <w:tc>
          <w:tcPr>
            <w:tcW w:w="899" w:type="dxa"/>
            <w:vAlign w:val="center"/>
          </w:tcPr>
          <w:p>
            <w:pPr>
              <w:adjustRightInd w:val="0"/>
              <w:snapToGrid w:val="0"/>
              <w:jc w:val="center"/>
              <w:rPr>
                <w:color w:val="000000" w:themeColor="text1"/>
                <w:sz w:val="21"/>
                <w:szCs w:val="21"/>
                <w14:textFill>
                  <w14:solidFill>
                    <w14:schemeClr w14:val="tx1"/>
                  </w14:solidFill>
                </w14:textFill>
              </w:rPr>
            </w:pPr>
          </w:p>
        </w:tc>
        <w:tc>
          <w:tcPr>
            <w:tcW w:w="995" w:type="dxa"/>
            <w:vAlign w:val="center"/>
          </w:tcPr>
          <w:p>
            <w:pPr>
              <w:adjustRightInd w:val="0"/>
              <w:snapToGrid w:val="0"/>
              <w:jc w:val="center"/>
              <w:rPr>
                <w:color w:val="000000" w:themeColor="text1"/>
                <w:sz w:val="21"/>
                <w:szCs w:val="21"/>
                <w14:textFill>
                  <w14:solidFill>
                    <w14:schemeClr w14:val="tx1"/>
                  </w14:solidFill>
                </w14:textFill>
              </w:rPr>
            </w:pPr>
          </w:p>
        </w:tc>
        <w:tc>
          <w:tcPr>
            <w:tcW w:w="1718"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rPr>
                <w:color w:val="000000" w:themeColor="text1"/>
                <w:sz w:val="21"/>
                <w:szCs w:val="21"/>
                <w14:textFill>
                  <w14:solidFill>
                    <w14:schemeClr w14:val="tx1"/>
                  </w14:solidFill>
                </w14:textFill>
              </w:rPr>
            </w:pPr>
          </w:p>
        </w:tc>
        <w:tc>
          <w:tcPr>
            <w:tcW w:w="1268" w:type="dxa"/>
            <w:vAlign w:val="center"/>
          </w:tcPr>
          <w:p>
            <w:pPr>
              <w:adjustRightInd w:val="0"/>
              <w:snapToGrid w:val="0"/>
              <w:jc w:val="center"/>
              <w:rPr>
                <w:color w:val="000000" w:themeColor="text1"/>
                <w:sz w:val="21"/>
                <w:szCs w:val="21"/>
                <w14:textFill>
                  <w14:solidFill>
                    <w14:schemeClr w14:val="tx1"/>
                  </w14:solidFill>
                </w14:textFill>
              </w:rPr>
            </w:pPr>
          </w:p>
        </w:tc>
        <w:tc>
          <w:tcPr>
            <w:tcW w:w="1282" w:type="dxa"/>
            <w:vAlign w:val="center"/>
          </w:tcPr>
          <w:p>
            <w:pPr>
              <w:adjustRightInd w:val="0"/>
              <w:snapToGrid w:val="0"/>
              <w:jc w:val="center"/>
              <w:rPr>
                <w:color w:val="000000" w:themeColor="text1"/>
                <w:sz w:val="21"/>
                <w:szCs w:val="21"/>
                <w14:textFill>
                  <w14:solidFill>
                    <w14:schemeClr w14:val="tx1"/>
                  </w14:solidFill>
                </w14:textFill>
              </w:rPr>
            </w:pPr>
          </w:p>
        </w:tc>
        <w:tc>
          <w:tcPr>
            <w:tcW w:w="1432" w:type="dxa"/>
            <w:vAlign w:val="center"/>
          </w:tcPr>
          <w:p>
            <w:pPr>
              <w:adjustRightInd w:val="0"/>
              <w:snapToGrid w:val="0"/>
              <w:jc w:val="center"/>
              <w:rPr>
                <w:color w:val="000000" w:themeColor="text1"/>
                <w:sz w:val="21"/>
                <w:szCs w:val="21"/>
                <w14:textFill>
                  <w14:solidFill>
                    <w14:schemeClr w14:val="tx1"/>
                  </w14:solidFill>
                </w14:textFill>
              </w:rPr>
            </w:pPr>
          </w:p>
        </w:tc>
        <w:tc>
          <w:tcPr>
            <w:tcW w:w="1256" w:type="dxa"/>
            <w:vAlign w:val="center"/>
          </w:tcPr>
          <w:p>
            <w:pPr>
              <w:adjustRightInd w:val="0"/>
              <w:snapToGrid w:val="0"/>
              <w:jc w:val="center"/>
              <w:rPr>
                <w:color w:val="000000" w:themeColor="text1"/>
                <w:sz w:val="21"/>
                <w:szCs w:val="21"/>
                <w14:textFill>
                  <w14:solidFill>
                    <w14:schemeClr w14:val="tx1"/>
                  </w14:solidFill>
                </w14:textFill>
              </w:rPr>
            </w:pPr>
          </w:p>
        </w:tc>
        <w:tc>
          <w:tcPr>
            <w:tcW w:w="899" w:type="dxa"/>
            <w:vAlign w:val="center"/>
          </w:tcPr>
          <w:p>
            <w:pPr>
              <w:adjustRightInd w:val="0"/>
              <w:snapToGrid w:val="0"/>
              <w:jc w:val="center"/>
              <w:rPr>
                <w:color w:val="000000" w:themeColor="text1"/>
                <w:sz w:val="21"/>
                <w:szCs w:val="21"/>
                <w14:textFill>
                  <w14:solidFill>
                    <w14:schemeClr w14:val="tx1"/>
                  </w14:solidFill>
                </w14:textFill>
              </w:rPr>
            </w:pPr>
          </w:p>
        </w:tc>
        <w:tc>
          <w:tcPr>
            <w:tcW w:w="995" w:type="dxa"/>
            <w:vAlign w:val="center"/>
          </w:tcPr>
          <w:p>
            <w:pPr>
              <w:adjustRightInd w:val="0"/>
              <w:snapToGrid w:val="0"/>
              <w:jc w:val="center"/>
              <w:rPr>
                <w:color w:val="000000" w:themeColor="text1"/>
                <w:sz w:val="21"/>
                <w:szCs w:val="21"/>
                <w14:textFill>
                  <w14:solidFill>
                    <w14:schemeClr w14:val="tx1"/>
                  </w14:solidFill>
                </w14:textFill>
              </w:rPr>
            </w:pPr>
          </w:p>
        </w:tc>
        <w:tc>
          <w:tcPr>
            <w:tcW w:w="1718"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rPr>
                <w:color w:val="000000" w:themeColor="text1"/>
                <w:sz w:val="21"/>
                <w:szCs w:val="21"/>
                <w14:textFill>
                  <w14:solidFill>
                    <w14:schemeClr w14:val="tx1"/>
                  </w14:solidFill>
                </w14:textFill>
              </w:rPr>
            </w:pPr>
          </w:p>
        </w:tc>
        <w:tc>
          <w:tcPr>
            <w:tcW w:w="1268" w:type="dxa"/>
            <w:vAlign w:val="center"/>
          </w:tcPr>
          <w:p>
            <w:pPr>
              <w:adjustRightInd w:val="0"/>
              <w:snapToGrid w:val="0"/>
              <w:jc w:val="center"/>
              <w:rPr>
                <w:color w:val="000000" w:themeColor="text1"/>
                <w:sz w:val="21"/>
                <w:szCs w:val="21"/>
                <w14:textFill>
                  <w14:solidFill>
                    <w14:schemeClr w14:val="tx1"/>
                  </w14:solidFill>
                </w14:textFill>
              </w:rPr>
            </w:pPr>
          </w:p>
        </w:tc>
        <w:tc>
          <w:tcPr>
            <w:tcW w:w="1282" w:type="dxa"/>
            <w:vAlign w:val="center"/>
          </w:tcPr>
          <w:p>
            <w:pPr>
              <w:adjustRightInd w:val="0"/>
              <w:snapToGrid w:val="0"/>
              <w:jc w:val="center"/>
              <w:rPr>
                <w:color w:val="000000" w:themeColor="text1"/>
                <w:sz w:val="21"/>
                <w:szCs w:val="21"/>
                <w14:textFill>
                  <w14:solidFill>
                    <w14:schemeClr w14:val="tx1"/>
                  </w14:solidFill>
                </w14:textFill>
              </w:rPr>
            </w:pPr>
          </w:p>
        </w:tc>
        <w:tc>
          <w:tcPr>
            <w:tcW w:w="1432" w:type="dxa"/>
            <w:vAlign w:val="center"/>
          </w:tcPr>
          <w:p>
            <w:pPr>
              <w:adjustRightInd w:val="0"/>
              <w:snapToGrid w:val="0"/>
              <w:jc w:val="center"/>
              <w:rPr>
                <w:color w:val="000000" w:themeColor="text1"/>
                <w:sz w:val="21"/>
                <w:szCs w:val="21"/>
                <w14:textFill>
                  <w14:solidFill>
                    <w14:schemeClr w14:val="tx1"/>
                  </w14:solidFill>
                </w14:textFill>
              </w:rPr>
            </w:pPr>
          </w:p>
        </w:tc>
        <w:tc>
          <w:tcPr>
            <w:tcW w:w="1256" w:type="dxa"/>
            <w:vAlign w:val="center"/>
          </w:tcPr>
          <w:p>
            <w:pPr>
              <w:adjustRightInd w:val="0"/>
              <w:snapToGrid w:val="0"/>
              <w:jc w:val="center"/>
              <w:rPr>
                <w:color w:val="000000" w:themeColor="text1"/>
                <w:sz w:val="21"/>
                <w:szCs w:val="21"/>
                <w14:textFill>
                  <w14:solidFill>
                    <w14:schemeClr w14:val="tx1"/>
                  </w14:solidFill>
                </w14:textFill>
              </w:rPr>
            </w:pPr>
          </w:p>
        </w:tc>
        <w:tc>
          <w:tcPr>
            <w:tcW w:w="899" w:type="dxa"/>
            <w:vAlign w:val="center"/>
          </w:tcPr>
          <w:p>
            <w:pPr>
              <w:adjustRightInd w:val="0"/>
              <w:snapToGrid w:val="0"/>
              <w:jc w:val="center"/>
              <w:rPr>
                <w:color w:val="000000" w:themeColor="text1"/>
                <w:sz w:val="21"/>
                <w:szCs w:val="21"/>
                <w14:textFill>
                  <w14:solidFill>
                    <w14:schemeClr w14:val="tx1"/>
                  </w14:solidFill>
                </w14:textFill>
              </w:rPr>
            </w:pPr>
          </w:p>
        </w:tc>
        <w:tc>
          <w:tcPr>
            <w:tcW w:w="995" w:type="dxa"/>
            <w:vAlign w:val="center"/>
          </w:tcPr>
          <w:p>
            <w:pPr>
              <w:adjustRightInd w:val="0"/>
              <w:snapToGrid w:val="0"/>
              <w:jc w:val="center"/>
              <w:rPr>
                <w:color w:val="000000" w:themeColor="text1"/>
                <w:sz w:val="21"/>
                <w:szCs w:val="21"/>
                <w14:textFill>
                  <w14:solidFill>
                    <w14:schemeClr w14:val="tx1"/>
                  </w14:solidFill>
                </w14:textFill>
              </w:rPr>
            </w:pPr>
          </w:p>
        </w:tc>
        <w:tc>
          <w:tcPr>
            <w:tcW w:w="1718"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jc w:val="center"/>
              <w:rPr>
                <w:color w:val="000000" w:themeColor="text1"/>
                <w:sz w:val="21"/>
                <w:szCs w:val="21"/>
                <w14:textFill>
                  <w14:solidFill>
                    <w14:schemeClr w14:val="tx1"/>
                  </w14:solidFill>
                </w14:textFill>
              </w:rPr>
            </w:pPr>
          </w:p>
        </w:tc>
        <w:tc>
          <w:tcPr>
            <w:tcW w:w="1268" w:type="dxa"/>
            <w:vAlign w:val="center"/>
          </w:tcPr>
          <w:p>
            <w:pPr>
              <w:adjustRightInd w:val="0"/>
              <w:snapToGrid w:val="0"/>
              <w:jc w:val="center"/>
              <w:rPr>
                <w:color w:val="000000" w:themeColor="text1"/>
                <w:sz w:val="21"/>
                <w:szCs w:val="21"/>
                <w14:textFill>
                  <w14:solidFill>
                    <w14:schemeClr w14:val="tx1"/>
                  </w14:solidFill>
                </w14:textFill>
              </w:rPr>
            </w:pPr>
          </w:p>
        </w:tc>
        <w:tc>
          <w:tcPr>
            <w:tcW w:w="1282" w:type="dxa"/>
            <w:vAlign w:val="center"/>
          </w:tcPr>
          <w:p>
            <w:pPr>
              <w:adjustRightInd w:val="0"/>
              <w:snapToGrid w:val="0"/>
              <w:jc w:val="center"/>
              <w:rPr>
                <w:color w:val="000000" w:themeColor="text1"/>
                <w:sz w:val="21"/>
                <w:szCs w:val="21"/>
                <w14:textFill>
                  <w14:solidFill>
                    <w14:schemeClr w14:val="tx1"/>
                  </w14:solidFill>
                </w14:textFill>
              </w:rPr>
            </w:pPr>
          </w:p>
        </w:tc>
        <w:tc>
          <w:tcPr>
            <w:tcW w:w="1432" w:type="dxa"/>
            <w:vAlign w:val="center"/>
          </w:tcPr>
          <w:p>
            <w:pPr>
              <w:adjustRightInd w:val="0"/>
              <w:snapToGrid w:val="0"/>
              <w:jc w:val="center"/>
              <w:rPr>
                <w:color w:val="000000" w:themeColor="text1"/>
                <w:sz w:val="21"/>
                <w:szCs w:val="21"/>
                <w14:textFill>
                  <w14:solidFill>
                    <w14:schemeClr w14:val="tx1"/>
                  </w14:solidFill>
                </w14:textFill>
              </w:rPr>
            </w:pPr>
          </w:p>
        </w:tc>
        <w:tc>
          <w:tcPr>
            <w:tcW w:w="1256" w:type="dxa"/>
            <w:vAlign w:val="center"/>
          </w:tcPr>
          <w:p>
            <w:pPr>
              <w:adjustRightInd w:val="0"/>
              <w:snapToGrid w:val="0"/>
              <w:jc w:val="center"/>
              <w:rPr>
                <w:color w:val="000000" w:themeColor="text1"/>
                <w:sz w:val="21"/>
                <w:szCs w:val="21"/>
                <w14:textFill>
                  <w14:solidFill>
                    <w14:schemeClr w14:val="tx1"/>
                  </w14:solidFill>
                </w14:textFill>
              </w:rPr>
            </w:pPr>
          </w:p>
        </w:tc>
        <w:tc>
          <w:tcPr>
            <w:tcW w:w="899" w:type="dxa"/>
            <w:vAlign w:val="center"/>
          </w:tcPr>
          <w:p>
            <w:pPr>
              <w:adjustRightInd w:val="0"/>
              <w:snapToGrid w:val="0"/>
              <w:jc w:val="center"/>
              <w:rPr>
                <w:color w:val="000000" w:themeColor="text1"/>
                <w:sz w:val="21"/>
                <w:szCs w:val="21"/>
                <w14:textFill>
                  <w14:solidFill>
                    <w14:schemeClr w14:val="tx1"/>
                  </w14:solidFill>
                </w14:textFill>
              </w:rPr>
            </w:pPr>
          </w:p>
        </w:tc>
        <w:tc>
          <w:tcPr>
            <w:tcW w:w="995" w:type="dxa"/>
            <w:vAlign w:val="center"/>
          </w:tcPr>
          <w:p>
            <w:pPr>
              <w:adjustRightInd w:val="0"/>
              <w:snapToGrid w:val="0"/>
              <w:jc w:val="center"/>
              <w:rPr>
                <w:color w:val="000000" w:themeColor="text1"/>
                <w:sz w:val="21"/>
                <w:szCs w:val="21"/>
                <w14:textFill>
                  <w14:solidFill>
                    <w14:schemeClr w14:val="tx1"/>
                  </w14:solidFill>
                </w14:textFill>
              </w:rPr>
            </w:pPr>
          </w:p>
        </w:tc>
        <w:tc>
          <w:tcPr>
            <w:tcW w:w="1718" w:type="dxa"/>
            <w:vAlign w:val="center"/>
          </w:tcPr>
          <w:p>
            <w:pPr>
              <w:adjustRightInd w:val="0"/>
              <w:snapToGrid w:val="0"/>
              <w:jc w:val="center"/>
              <w:rPr>
                <w:color w:val="000000" w:themeColor="text1"/>
                <w:sz w:val="21"/>
                <w:szCs w:val="21"/>
                <w14:textFill>
                  <w14:solidFill>
                    <w14:schemeClr w14:val="tx1"/>
                  </w14:solidFill>
                </w14:textFill>
              </w:rPr>
            </w:pP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1.供应商须提供上述业绩合同扫描件；</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2.所有合同扫描件应清晰，应能体现合同签订时间、双方签字盖章等内容；</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3.供应商应在不涉及商业秘密的前提下尽可能提供详细的合同扫描件内容。</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widowControl/>
        <w:jc w:val="left"/>
        <w:rPr>
          <w:b/>
          <w:bCs/>
          <w:color w:val="000000" w:themeColor="text1"/>
          <w:sz w:val="21"/>
          <w:szCs w:val="21"/>
          <w14:textFill>
            <w14:solidFill>
              <w14:schemeClr w14:val="tx1"/>
            </w14:solidFill>
          </w14:textFill>
        </w:rPr>
      </w:pP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供应商需要说明的其他文件和材料</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说明：供应商可根据自身情况提供。</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360" w:lineRule="auto"/>
        <w:jc w:val="center"/>
        <w:outlineLvl w:val="2"/>
        <w:rPr>
          <w:b/>
          <w:bCs/>
          <w:color w:val="000000" w:themeColor="text1"/>
          <w:sz w:val="21"/>
          <w:szCs w:val="21"/>
          <w14:textFill>
            <w14:solidFill>
              <w14:schemeClr w14:val="tx1"/>
            </w14:solidFill>
          </w14:textFill>
        </w:rPr>
      </w:pPr>
      <w:r>
        <w:rPr>
          <w:rFonts w:hint="eastAsia"/>
          <w:b/>
          <w:bCs/>
          <w:color w:val="000000" w:themeColor="text1"/>
          <w14:textFill>
            <w14:solidFill>
              <w14:schemeClr w14:val="tx1"/>
            </w14:solidFill>
          </w14:textFill>
        </w:rPr>
        <w:t>技术文件</w:t>
      </w:r>
    </w:p>
    <w:p>
      <w:pPr>
        <w:adjustRightInd w:val="0"/>
        <w:snapToGrid w:val="0"/>
        <w:spacing w:line="360" w:lineRule="auto"/>
        <w:jc w:val="center"/>
        <w:outlineLvl w:val="3"/>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技术偏离表</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 购 人：浙江康复医院</w:t>
      </w:r>
    </w:p>
    <w:p>
      <w:pPr>
        <w:adjustRightInd w:val="0"/>
        <w:snapToGrid w:val="0"/>
        <w:spacing w:line="360" w:lineRule="auto"/>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项目名称：</w:t>
      </w:r>
      <w:r>
        <w:rPr>
          <w:rFonts w:hint="eastAsia"/>
          <w:sz w:val="21"/>
          <w:szCs w:val="21"/>
        </w:rPr>
        <w:t>浙江康复医院西溪院区</w:t>
      </w:r>
      <w:r>
        <w:rPr>
          <w:rFonts w:hint="eastAsia"/>
          <w:sz w:val="21"/>
          <w:szCs w:val="21"/>
          <w:lang w:eastAsia="zh-CN"/>
        </w:rPr>
        <w:t>围墙、降噪、雨棚等</w:t>
      </w:r>
      <w:r>
        <w:rPr>
          <w:rFonts w:hint="eastAsia"/>
          <w:sz w:val="21"/>
          <w:szCs w:val="21"/>
        </w:rPr>
        <w:t>工程设计与施工一体化项目</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项目编号：ZJXL-MZKF-202101</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278"/>
        <w:gridCol w:w="3668"/>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磋商文件要求</w:t>
            </w:r>
          </w:p>
        </w:tc>
        <w:tc>
          <w:tcPr>
            <w:tcW w:w="3668"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响应规格</w:t>
            </w:r>
          </w:p>
        </w:tc>
        <w:tc>
          <w:tcPr>
            <w:tcW w:w="2645"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Align w:val="center"/>
          </w:tcPr>
          <w:p>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2278" w:type="dxa"/>
            <w:vAlign w:val="center"/>
          </w:tcPr>
          <w:p>
            <w:pPr>
              <w:adjustRightInd w:val="0"/>
              <w:snapToGrid w:val="0"/>
              <w:jc w:val="center"/>
              <w:rPr>
                <w:color w:val="000000" w:themeColor="text1"/>
                <w:sz w:val="21"/>
                <w:szCs w:val="21"/>
                <w14:textFill>
                  <w14:solidFill>
                    <w14:schemeClr w14:val="tx1"/>
                  </w14:solidFill>
                </w14:textFill>
              </w:rPr>
            </w:pPr>
          </w:p>
        </w:tc>
        <w:tc>
          <w:tcPr>
            <w:tcW w:w="3668" w:type="dxa"/>
            <w:vAlign w:val="center"/>
          </w:tcPr>
          <w:p>
            <w:pPr>
              <w:adjustRightInd w:val="0"/>
              <w:snapToGrid w:val="0"/>
              <w:jc w:val="center"/>
              <w:rPr>
                <w:color w:val="000000" w:themeColor="text1"/>
                <w:sz w:val="21"/>
                <w:szCs w:val="21"/>
                <w14:textFill>
                  <w14:solidFill>
                    <w14:schemeClr w14:val="tx1"/>
                  </w14:solidFill>
                </w14:textFill>
              </w:rPr>
            </w:pPr>
          </w:p>
        </w:tc>
        <w:tc>
          <w:tcPr>
            <w:tcW w:w="2645" w:type="dxa"/>
            <w:vAlign w:val="center"/>
          </w:tcPr>
          <w:p>
            <w:pPr>
              <w:adjustRightInd w:val="0"/>
              <w:snapToGrid w:val="0"/>
              <w:jc w:val="center"/>
              <w:rPr>
                <w:color w:val="000000" w:themeColor="text1"/>
                <w:sz w:val="21"/>
                <w:szCs w:val="21"/>
                <w14:textFill>
                  <w14:solidFill>
                    <w14:schemeClr w14:val="tx1"/>
                  </w14:solidFill>
                </w14:textFill>
              </w:rPr>
            </w:pPr>
          </w:p>
        </w:tc>
      </w:tr>
    </w:tbl>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说明：</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1.逐项按照磋商文件要求填写响应规格；</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2.偏离说明是指对磋商文件要求存在不同之处的解释说明。偏离系指：正偏离（高于采购需求）、负偏离（低于采购需求）、无偏离（满足采购需求）；</w:t>
      </w:r>
    </w:p>
    <w:p>
      <w:pPr>
        <w:adjustRightInd w:val="0"/>
        <w:snapToGrid w:val="0"/>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3.如不填写或未如实填写，自行承担磋商响应风险。</w:t>
      </w: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供应商名称（盖章）：</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供应商代表签字：</w:t>
      </w:r>
    </w:p>
    <w:p>
      <w:pPr>
        <w:adjustRightInd w:val="0"/>
        <w:snapToGrid w:val="0"/>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日期：________年____月____日</w:t>
      </w:r>
    </w:p>
    <w:p>
      <w:p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2）提供部分效果图（区域、数量由投标单位自定）；</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3）详细设计图纸（整套施工图、节点图）；</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4）施工量清单；(格式自拟)</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5）施工方案：</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a.本项目的设计施工一体化施工方案，体现科学性及合理性，工程概况，施工组织总体设想、方案的针对性及施工阶段的划分；</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b.施针对工程项目实施的重点、难点和解决方案及施工进度计划网络图；</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c.施工各阶段的进度计划以及进度保证措施，劳动力、施工机械设备及材料的投入安排；</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d.施工的质量保证措施、安全文明施工、环境保护和消防措施；</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e.服从采购人协调和统一管理及配合措施，以及特殊服务承诺措施</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3）项目管理班子配备（姓名、年龄、性别、专业、职称、培训、上岗证情况、业绩经历、执业证书等）；</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1.项目管理班子配备情况表；</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2.建造师（项目负责人）简历表（附供应商为项目负责人缴纳的社会保险证明、二级建造师证书）；</w:t>
      </w:r>
    </w:p>
    <w:p>
      <w:pPr>
        <w:adjustRightInd w:val="0"/>
        <w:snapToGrid w:val="0"/>
        <w:spacing w:line="288" w:lineRule="auto"/>
        <w:ind w:firstLine="735" w:firstLineChars="3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3.项目管理班子配备情况其它辅助说明资料；</w:t>
      </w:r>
    </w:p>
    <w:p>
      <w:pPr>
        <w:adjustRightInd w:val="0"/>
        <w:snapToGrid w:val="0"/>
        <w:spacing w:line="288"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6）供应商提供的工程质保期、维护响应、服务方式、特别承诺的说明。</w:t>
      </w:r>
    </w:p>
    <w:p>
      <w:pPr>
        <w:adjustRightInd w:val="0"/>
        <w:snapToGrid w:val="0"/>
        <w:spacing w:line="360" w:lineRule="auto"/>
        <w:rPr>
          <w:color w:val="000000" w:themeColor="text1"/>
          <w:sz w:val="21"/>
          <w:szCs w:val="21"/>
          <w14:textFill>
            <w14:solidFill>
              <w14:schemeClr w14:val="tx1"/>
            </w14:solidFill>
          </w14:textFill>
        </w:rPr>
      </w:pPr>
    </w:p>
    <w:sectPr>
      <w:pgSz w:w="11906" w:h="16838"/>
      <w:pgMar w:top="1247" w:right="1247" w:bottom="1247" w:left="1247" w:header="85" w:footer="8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E0E20"/>
    <w:rsid w:val="00002C85"/>
    <w:rsid w:val="00003FFC"/>
    <w:rsid w:val="00015206"/>
    <w:rsid w:val="00017F85"/>
    <w:rsid w:val="00021E52"/>
    <w:rsid w:val="0002787F"/>
    <w:rsid w:val="0002796F"/>
    <w:rsid w:val="000349A9"/>
    <w:rsid w:val="00034DB3"/>
    <w:rsid w:val="0003698E"/>
    <w:rsid w:val="000406E6"/>
    <w:rsid w:val="00043C62"/>
    <w:rsid w:val="0004745A"/>
    <w:rsid w:val="0007237A"/>
    <w:rsid w:val="000908FB"/>
    <w:rsid w:val="000928DE"/>
    <w:rsid w:val="000A27E2"/>
    <w:rsid w:val="000A3519"/>
    <w:rsid w:val="000C6662"/>
    <w:rsid w:val="000D311F"/>
    <w:rsid w:val="000D54C0"/>
    <w:rsid w:val="000D6F01"/>
    <w:rsid w:val="000E0166"/>
    <w:rsid w:val="000E6056"/>
    <w:rsid w:val="00106100"/>
    <w:rsid w:val="00120944"/>
    <w:rsid w:val="0012656F"/>
    <w:rsid w:val="0014037D"/>
    <w:rsid w:val="00142F83"/>
    <w:rsid w:val="00145F4F"/>
    <w:rsid w:val="00146A50"/>
    <w:rsid w:val="00160030"/>
    <w:rsid w:val="001629F2"/>
    <w:rsid w:val="00163379"/>
    <w:rsid w:val="001640A6"/>
    <w:rsid w:val="001659E2"/>
    <w:rsid w:val="00170F3A"/>
    <w:rsid w:val="001806C9"/>
    <w:rsid w:val="001820EF"/>
    <w:rsid w:val="00182714"/>
    <w:rsid w:val="00192846"/>
    <w:rsid w:val="001929A5"/>
    <w:rsid w:val="001A071F"/>
    <w:rsid w:val="001A3239"/>
    <w:rsid w:val="001B7370"/>
    <w:rsid w:val="001C0122"/>
    <w:rsid w:val="001C3C1C"/>
    <w:rsid w:val="001D1E2A"/>
    <w:rsid w:val="001E37E8"/>
    <w:rsid w:val="001F4A95"/>
    <w:rsid w:val="0020567E"/>
    <w:rsid w:val="0020578F"/>
    <w:rsid w:val="00216718"/>
    <w:rsid w:val="00217F7A"/>
    <w:rsid w:val="00223344"/>
    <w:rsid w:val="00225EB9"/>
    <w:rsid w:val="00237762"/>
    <w:rsid w:val="00243A7C"/>
    <w:rsid w:val="0026385D"/>
    <w:rsid w:val="00271BDE"/>
    <w:rsid w:val="00274A15"/>
    <w:rsid w:val="002766BB"/>
    <w:rsid w:val="00276E7D"/>
    <w:rsid w:val="002819B2"/>
    <w:rsid w:val="002855D5"/>
    <w:rsid w:val="002955E4"/>
    <w:rsid w:val="002A497A"/>
    <w:rsid w:val="002A5467"/>
    <w:rsid w:val="002B00EC"/>
    <w:rsid w:val="002C5D54"/>
    <w:rsid w:val="002D0148"/>
    <w:rsid w:val="002D2076"/>
    <w:rsid w:val="002D5B1A"/>
    <w:rsid w:val="002E2012"/>
    <w:rsid w:val="002E21EB"/>
    <w:rsid w:val="002E5BF2"/>
    <w:rsid w:val="00321C93"/>
    <w:rsid w:val="00323F0E"/>
    <w:rsid w:val="00324DBF"/>
    <w:rsid w:val="00325DA9"/>
    <w:rsid w:val="00326414"/>
    <w:rsid w:val="003277CE"/>
    <w:rsid w:val="00327FEF"/>
    <w:rsid w:val="003321D8"/>
    <w:rsid w:val="00334D46"/>
    <w:rsid w:val="00347DC5"/>
    <w:rsid w:val="00353299"/>
    <w:rsid w:val="00391B08"/>
    <w:rsid w:val="00395B34"/>
    <w:rsid w:val="00395D70"/>
    <w:rsid w:val="003978D4"/>
    <w:rsid w:val="003A41BB"/>
    <w:rsid w:val="003C00F7"/>
    <w:rsid w:val="003C2183"/>
    <w:rsid w:val="003D0105"/>
    <w:rsid w:val="003D238B"/>
    <w:rsid w:val="003D3ED3"/>
    <w:rsid w:val="003E1A51"/>
    <w:rsid w:val="003E3619"/>
    <w:rsid w:val="003E40EF"/>
    <w:rsid w:val="003E4879"/>
    <w:rsid w:val="003E7633"/>
    <w:rsid w:val="003F06E5"/>
    <w:rsid w:val="003F11A4"/>
    <w:rsid w:val="003F2C1B"/>
    <w:rsid w:val="00400609"/>
    <w:rsid w:val="00411C4F"/>
    <w:rsid w:val="00421F4D"/>
    <w:rsid w:val="00437C6E"/>
    <w:rsid w:val="0044631C"/>
    <w:rsid w:val="00467093"/>
    <w:rsid w:val="00484F02"/>
    <w:rsid w:val="00493E88"/>
    <w:rsid w:val="004B2D09"/>
    <w:rsid w:val="004D7C69"/>
    <w:rsid w:val="004E0822"/>
    <w:rsid w:val="004E480D"/>
    <w:rsid w:val="004E4D0C"/>
    <w:rsid w:val="004F0C4D"/>
    <w:rsid w:val="004F53A7"/>
    <w:rsid w:val="004F63D9"/>
    <w:rsid w:val="00511330"/>
    <w:rsid w:val="005114AB"/>
    <w:rsid w:val="00514820"/>
    <w:rsid w:val="00516270"/>
    <w:rsid w:val="00516685"/>
    <w:rsid w:val="0051780A"/>
    <w:rsid w:val="00523E47"/>
    <w:rsid w:val="005247DE"/>
    <w:rsid w:val="00531768"/>
    <w:rsid w:val="005548A0"/>
    <w:rsid w:val="0056288C"/>
    <w:rsid w:val="0056742A"/>
    <w:rsid w:val="005705D4"/>
    <w:rsid w:val="00572A91"/>
    <w:rsid w:val="00577E18"/>
    <w:rsid w:val="0059749C"/>
    <w:rsid w:val="005A71F7"/>
    <w:rsid w:val="005A741B"/>
    <w:rsid w:val="005C2864"/>
    <w:rsid w:val="005C3131"/>
    <w:rsid w:val="005F0057"/>
    <w:rsid w:val="005F7041"/>
    <w:rsid w:val="006273D1"/>
    <w:rsid w:val="00631899"/>
    <w:rsid w:val="00632793"/>
    <w:rsid w:val="00646F98"/>
    <w:rsid w:val="006544DA"/>
    <w:rsid w:val="00656B35"/>
    <w:rsid w:val="00657A04"/>
    <w:rsid w:val="006665DF"/>
    <w:rsid w:val="006B6D32"/>
    <w:rsid w:val="006C4519"/>
    <w:rsid w:val="006D6292"/>
    <w:rsid w:val="006D7283"/>
    <w:rsid w:val="006E247C"/>
    <w:rsid w:val="006F112C"/>
    <w:rsid w:val="006F46B6"/>
    <w:rsid w:val="0071039A"/>
    <w:rsid w:val="0072327A"/>
    <w:rsid w:val="007325CF"/>
    <w:rsid w:val="00732641"/>
    <w:rsid w:val="007332D9"/>
    <w:rsid w:val="007439E3"/>
    <w:rsid w:val="00751EBA"/>
    <w:rsid w:val="00756D4C"/>
    <w:rsid w:val="00757AF9"/>
    <w:rsid w:val="007638F5"/>
    <w:rsid w:val="007739E1"/>
    <w:rsid w:val="00794539"/>
    <w:rsid w:val="00797691"/>
    <w:rsid w:val="007A1E5C"/>
    <w:rsid w:val="007B44D5"/>
    <w:rsid w:val="007C473A"/>
    <w:rsid w:val="007C5B88"/>
    <w:rsid w:val="007E5418"/>
    <w:rsid w:val="007F3828"/>
    <w:rsid w:val="007F7177"/>
    <w:rsid w:val="00800FCE"/>
    <w:rsid w:val="00802B58"/>
    <w:rsid w:val="00807FC9"/>
    <w:rsid w:val="00810FA6"/>
    <w:rsid w:val="00822C50"/>
    <w:rsid w:val="008246EA"/>
    <w:rsid w:val="00840FE7"/>
    <w:rsid w:val="008414DE"/>
    <w:rsid w:val="00847F16"/>
    <w:rsid w:val="008566FD"/>
    <w:rsid w:val="008639D0"/>
    <w:rsid w:val="0086752F"/>
    <w:rsid w:val="00882EE8"/>
    <w:rsid w:val="008911F6"/>
    <w:rsid w:val="00894C0B"/>
    <w:rsid w:val="008A7EDC"/>
    <w:rsid w:val="008C4820"/>
    <w:rsid w:val="008C63CE"/>
    <w:rsid w:val="008D3A90"/>
    <w:rsid w:val="008E337A"/>
    <w:rsid w:val="008F43E0"/>
    <w:rsid w:val="009157EF"/>
    <w:rsid w:val="00920D1A"/>
    <w:rsid w:val="00921322"/>
    <w:rsid w:val="00957ED2"/>
    <w:rsid w:val="00966E9D"/>
    <w:rsid w:val="0097328A"/>
    <w:rsid w:val="00973947"/>
    <w:rsid w:val="009A004B"/>
    <w:rsid w:val="009B2D3E"/>
    <w:rsid w:val="009B67D3"/>
    <w:rsid w:val="009C1755"/>
    <w:rsid w:val="009C7BBA"/>
    <w:rsid w:val="009E3823"/>
    <w:rsid w:val="009F3393"/>
    <w:rsid w:val="009F59D6"/>
    <w:rsid w:val="00A142D1"/>
    <w:rsid w:val="00A211FE"/>
    <w:rsid w:val="00A249C0"/>
    <w:rsid w:val="00A41819"/>
    <w:rsid w:val="00A4783D"/>
    <w:rsid w:val="00A50C6B"/>
    <w:rsid w:val="00A50FF5"/>
    <w:rsid w:val="00A53E8A"/>
    <w:rsid w:val="00A6088B"/>
    <w:rsid w:val="00A732F4"/>
    <w:rsid w:val="00A86E0A"/>
    <w:rsid w:val="00A9606B"/>
    <w:rsid w:val="00AA0A3F"/>
    <w:rsid w:val="00AA21E2"/>
    <w:rsid w:val="00AA267E"/>
    <w:rsid w:val="00AA3A8D"/>
    <w:rsid w:val="00AA518E"/>
    <w:rsid w:val="00AA7610"/>
    <w:rsid w:val="00AB2659"/>
    <w:rsid w:val="00AB4765"/>
    <w:rsid w:val="00AD36F7"/>
    <w:rsid w:val="00AE09CF"/>
    <w:rsid w:val="00B00859"/>
    <w:rsid w:val="00B445D5"/>
    <w:rsid w:val="00B56AEC"/>
    <w:rsid w:val="00B60372"/>
    <w:rsid w:val="00B613CE"/>
    <w:rsid w:val="00B75F72"/>
    <w:rsid w:val="00B8265D"/>
    <w:rsid w:val="00BA0CAB"/>
    <w:rsid w:val="00BA1344"/>
    <w:rsid w:val="00BA1FEF"/>
    <w:rsid w:val="00BA20EE"/>
    <w:rsid w:val="00BC0C37"/>
    <w:rsid w:val="00BC17B0"/>
    <w:rsid w:val="00BC6330"/>
    <w:rsid w:val="00BD48DF"/>
    <w:rsid w:val="00BE5397"/>
    <w:rsid w:val="00C07138"/>
    <w:rsid w:val="00C104BE"/>
    <w:rsid w:val="00C31CE7"/>
    <w:rsid w:val="00C36D96"/>
    <w:rsid w:val="00C522DE"/>
    <w:rsid w:val="00C53CDD"/>
    <w:rsid w:val="00C7441E"/>
    <w:rsid w:val="00C86799"/>
    <w:rsid w:val="00C87810"/>
    <w:rsid w:val="00CA3810"/>
    <w:rsid w:val="00CA68BB"/>
    <w:rsid w:val="00CB02AF"/>
    <w:rsid w:val="00CB39A1"/>
    <w:rsid w:val="00CC2A00"/>
    <w:rsid w:val="00CC41F9"/>
    <w:rsid w:val="00CD13BC"/>
    <w:rsid w:val="00CD4FE4"/>
    <w:rsid w:val="00CE20FC"/>
    <w:rsid w:val="00CE267E"/>
    <w:rsid w:val="00CE4394"/>
    <w:rsid w:val="00CE7B38"/>
    <w:rsid w:val="00CF3679"/>
    <w:rsid w:val="00CF44F8"/>
    <w:rsid w:val="00D073B4"/>
    <w:rsid w:val="00D1097C"/>
    <w:rsid w:val="00D32C35"/>
    <w:rsid w:val="00D3372B"/>
    <w:rsid w:val="00D37F05"/>
    <w:rsid w:val="00D549C3"/>
    <w:rsid w:val="00D6455C"/>
    <w:rsid w:val="00D66B50"/>
    <w:rsid w:val="00D87F93"/>
    <w:rsid w:val="00D938F4"/>
    <w:rsid w:val="00D95B5D"/>
    <w:rsid w:val="00DB009B"/>
    <w:rsid w:val="00DD08CA"/>
    <w:rsid w:val="00DD2AFA"/>
    <w:rsid w:val="00DD3361"/>
    <w:rsid w:val="00DE0950"/>
    <w:rsid w:val="00DE5896"/>
    <w:rsid w:val="00DF2791"/>
    <w:rsid w:val="00DF3065"/>
    <w:rsid w:val="00DF63C0"/>
    <w:rsid w:val="00E00CE2"/>
    <w:rsid w:val="00E02718"/>
    <w:rsid w:val="00E06A2A"/>
    <w:rsid w:val="00E07895"/>
    <w:rsid w:val="00E12310"/>
    <w:rsid w:val="00E22FFB"/>
    <w:rsid w:val="00E31892"/>
    <w:rsid w:val="00E44B84"/>
    <w:rsid w:val="00E54449"/>
    <w:rsid w:val="00E565AC"/>
    <w:rsid w:val="00E77CD0"/>
    <w:rsid w:val="00E82E92"/>
    <w:rsid w:val="00E9327B"/>
    <w:rsid w:val="00E96FFC"/>
    <w:rsid w:val="00EA09CD"/>
    <w:rsid w:val="00EB0A92"/>
    <w:rsid w:val="00ED0BB4"/>
    <w:rsid w:val="00ED3602"/>
    <w:rsid w:val="00ED5C3B"/>
    <w:rsid w:val="00EE1037"/>
    <w:rsid w:val="00EE2EA9"/>
    <w:rsid w:val="00EE757E"/>
    <w:rsid w:val="00EF7809"/>
    <w:rsid w:val="00F05A5D"/>
    <w:rsid w:val="00F0780F"/>
    <w:rsid w:val="00F12A22"/>
    <w:rsid w:val="00F268A7"/>
    <w:rsid w:val="00F27927"/>
    <w:rsid w:val="00F31217"/>
    <w:rsid w:val="00F31415"/>
    <w:rsid w:val="00F501E8"/>
    <w:rsid w:val="00F5586F"/>
    <w:rsid w:val="00F61095"/>
    <w:rsid w:val="00FB7377"/>
    <w:rsid w:val="00FC3B69"/>
    <w:rsid w:val="00FC48F3"/>
    <w:rsid w:val="00FD0EFA"/>
    <w:rsid w:val="00FE036D"/>
    <w:rsid w:val="00FE23A5"/>
    <w:rsid w:val="00FF13BD"/>
    <w:rsid w:val="00FF2FC6"/>
    <w:rsid w:val="01151B18"/>
    <w:rsid w:val="011A0F3D"/>
    <w:rsid w:val="012A6086"/>
    <w:rsid w:val="0132103F"/>
    <w:rsid w:val="013E26EA"/>
    <w:rsid w:val="0147453A"/>
    <w:rsid w:val="015B43BD"/>
    <w:rsid w:val="018C0E18"/>
    <w:rsid w:val="01D47B7D"/>
    <w:rsid w:val="023261AB"/>
    <w:rsid w:val="02350109"/>
    <w:rsid w:val="024224C9"/>
    <w:rsid w:val="02480D0E"/>
    <w:rsid w:val="024E4980"/>
    <w:rsid w:val="02503267"/>
    <w:rsid w:val="02515B60"/>
    <w:rsid w:val="02576179"/>
    <w:rsid w:val="026C0156"/>
    <w:rsid w:val="026D1F76"/>
    <w:rsid w:val="0281630F"/>
    <w:rsid w:val="02AE3211"/>
    <w:rsid w:val="02B2060F"/>
    <w:rsid w:val="02B85DBD"/>
    <w:rsid w:val="02D661A3"/>
    <w:rsid w:val="030A0DDD"/>
    <w:rsid w:val="03291A73"/>
    <w:rsid w:val="03746D46"/>
    <w:rsid w:val="037B50A2"/>
    <w:rsid w:val="03BC0A55"/>
    <w:rsid w:val="03C2633B"/>
    <w:rsid w:val="03E00C4C"/>
    <w:rsid w:val="03EA1D3A"/>
    <w:rsid w:val="04107868"/>
    <w:rsid w:val="042639C4"/>
    <w:rsid w:val="05186D7A"/>
    <w:rsid w:val="05530297"/>
    <w:rsid w:val="05587946"/>
    <w:rsid w:val="057C5796"/>
    <w:rsid w:val="058B2A48"/>
    <w:rsid w:val="05921E89"/>
    <w:rsid w:val="059B7960"/>
    <w:rsid w:val="059B7FD6"/>
    <w:rsid w:val="06155FB9"/>
    <w:rsid w:val="062C0EFB"/>
    <w:rsid w:val="063A4A7C"/>
    <w:rsid w:val="063F01A6"/>
    <w:rsid w:val="063F4856"/>
    <w:rsid w:val="065D4FEB"/>
    <w:rsid w:val="06806222"/>
    <w:rsid w:val="06816C4F"/>
    <w:rsid w:val="06A819C3"/>
    <w:rsid w:val="06B92D16"/>
    <w:rsid w:val="06DB6AE2"/>
    <w:rsid w:val="07002843"/>
    <w:rsid w:val="070D5CB2"/>
    <w:rsid w:val="07247FC4"/>
    <w:rsid w:val="07274707"/>
    <w:rsid w:val="07292075"/>
    <w:rsid w:val="07402809"/>
    <w:rsid w:val="074513B1"/>
    <w:rsid w:val="07530F64"/>
    <w:rsid w:val="07695696"/>
    <w:rsid w:val="07C306D9"/>
    <w:rsid w:val="07D91574"/>
    <w:rsid w:val="07DD2110"/>
    <w:rsid w:val="08301560"/>
    <w:rsid w:val="08407E9B"/>
    <w:rsid w:val="08557209"/>
    <w:rsid w:val="08A66635"/>
    <w:rsid w:val="08B600F7"/>
    <w:rsid w:val="08D10BEF"/>
    <w:rsid w:val="08EC59B1"/>
    <w:rsid w:val="090A3D27"/>
    <w:rsid w:val="094474E0"/>
    <w:rsid w:val="0949141E"/>
    <w:rsid w:val="095639A6"/>
    <w:rsid w:val="095A626C"/>
    <w:rsid w:val="096E7EDE"/>
    <w:rsid w:val="09AA1A8E"/>
    <w:rsid w:val="09AB7580"/>
    <w:rsid w:val="09D842F7"/>
    <w:rsid w:val="0A621094"/>
    <w:rsid w:val="0A84444E"/>
    <w:rsid w:val="0AB84F29"/>
    <w:rsid w:val="0AC6684F"/>
    <w:rsid w:val="0AD053CF"/>
    <w:rsid w:val="0AF721E9"/>
    <w:rsid w:val="0AFA33F2"/>
    <w:rsid w:val="0B091E63"/>
    <w:rsid w:val="0B164A29"/>
    <w:rsid w:val="0B1B034D"/>
    <w:rsid w:val="0B2B52F3"/>
    <w:rsid w:val="0B3A180B"/>
    <w:rsid w:val="0B9D7C1B"/>
    <w:rsid w:val="0BB34A54"/>
    <w:rsid w:val="0BBD3FFC"/>
    <w:rsid w:val="0BE07CB5"/>
    <w:rsid w:val="0BFA1976"/>
    <w:rsid w:val="0C065496"/>
    <w:rsid w:val="0C0C5636"/>
    <w:rsid w:val="0C201187"/>
    <w:rsid w:val="0C2E538E"/>
    <w:rsid w:val="0C4036BA"/>
    <w:rsid w:val="0C510B2F"/>
    <w:rsid w:val="0C5E11F6"/>
    <w:rsid w:val="0C6109CC"/>
    <w:rsid w:val="0C7251EC"/>
    <w:rsid w:val="0C881272"/>
    <w:rsid w:val="0C965B7D"/>
    <w:rsid w:val="0CB10F8C"/>
    <w:rsid w:val="0CC67799"/>
    <w:rsid w:val="0CCF00FE"/>
    <w:rsid w:val="0CEA24D2"/>
    <w:rsid w:val="0D113B44"/>
    <w:rsid w:val="0D593ED1"/>
    <w:rsid w:val="0D7E01E7"/>
    <w:rsid w:val="0D857B7F"/>
    <w:rsid w:val="0D9C374F"/>
    <w:rsid w:val="0DB362D7"/>
    <w:rsid w:val="0DB448A9"/>
    <w:rsid w:val="0DD04469"/>
    <w:rsid w:val="0E0B594D"/>
    <w:rsid w:val="0E253E72"/>
    <w:rsid w:val="0E287F77"/>
    <w:rsid w:val="0E3247AA"/>
    <w:rsid w:val="0E3D4FC6"/>
    <w:rsid w:val="0E704FE0"/>
    <w:rsid w:val="0E856FED"/>
    <w:rsid w:val="0E8F37B9"/>
    <w:rsid w:val="0E9A64C4"/>
    <w:rsid w:val="0ECA7929"/>
    <w:rsid w:val="0ECB4C08"/>
    <w:rsid w:val="0EE63652"/>
    <w:rsid w:val="0EEC3D3D"/>
    <w:rsid w:val="0F0359BF"/>
    <w:rsid w:val="0F2F1A30"/>
    <w:rsid w:val="0F2F3444"/>
    <w:rsid w:val="0F410792"/>
    <w:rsid w:val="0F4E7BDA"/>
    <w:rsid w:val="0F627B1B"/>
    <w:rsid w:val="0F790CC0"/>
    <w:rsid w:val="0F976F51"/>
    <w:rsid w:val="0FE412F8"/>
    <w:rsid w:val="10210889"/>
    <w:rsid w:val="10356A35"/>
    <w:rsid w:val="105C4A21"/>
    <w:rsid w:val="10AC3582"/>
    <w:rsid w:val="10BE5D06"/>
    <w:rsid w:val="10D1632A"/>
    <w:rsid w:val="10FE526D"/>
    <w:rsid w:val="11070506"/>
    <w:rsid w:val="11115544"/>
    <w:rsid w:val="11146489"/>
    <w:rsid w:val="11275087"/>
    <w:rsid w:val="1148776A"/>
    <w:rsid w:val="114B36EF"/>
    <w:rsid w:val="118B24F5"/>
    <w:rsid w:val="119D1536"/>
    <w:rsid w:val="11A225FB"/>
    <w:rsid w:val="11AF32E1"/>
    <w:rsid w:val="120A2A2A"/>
    <w:rsid w:val="120D1350"/>
    <w:rsid w:val="1272668F"/>
    <w:rsid w:val="12957D69"/>
    <w:rsid w:val="12AB15B0"/>
    <w:rsid w:val="12EC0C50"/>
    <w:rsid w:val="12F05A2A"/>
    <w:rsid w:val="1300503C"/>
    <w:rsid w:val="13143A52"/>
    <w:rsid w:val="131F199E"/>
    <w:rsid w:val="13247991"/>
    <w:rsid w:val="13295189"/>
    <w:rsid w:val="134D12CF"/>
    <w:rsid w:val="13515A7F"/>
    <w:rsid w:val="135B3AAF"/>
    <w:rsid w:val="1394170F"/>
    <w:rsid w:val="13A76668"/>
    <w:rsid w:val="13B02B2B"/>
    <w:rsid w:val="13B63F0A"/>
    <w:rsid w:val="13B95E1E"/>
    <w:rsid w:val="13BD199D"/>
    <w:rsid w:val="14087B4A"/>
    <w:rsid w:val="1443162A"/>
    <w:rsid w:val="145E0D0D"/>
    <w:rsid w:val="146B578E"/>
    <w:rsid w:val="1484023A"/>
    <w:rsid w:val="14852171"/>
    <w:rsid w:val="148C7CEF"/>
    <w:rsid w:val="14A75DDC"/>
    <w:rsid w:val="14E4152A"/>
    <w:rsid w:val="14F36739"/>
    <w:rsid w:val="150C105C"/>
    <w:rsid w:val="15335CBD"/>
    <w:rsid w:val="15374B78"/>
    <w:rsid w:val="15463C3C"/>
    <w:rsid w:val="155E366F"/>
    <w:rsid w:val="15671077"/>
    <w:rsid w:val="156E4FB2"/>
    <w:rsid w:val="15756EE5"/>
    <w:rsid w:val="157A2AB5"/>
    <w:rsid w:val="157F3BA4"/>
    <w:rsid w:val="15957336"/>
    <w:rsid w:val="15AC74D8"/>
    <w:rsid w:val="15E66376"/>
    <w:rsid w:val="15EA2715"/>
    <w:rsid w:val="16002580"/>
    <w:rsid w:val="162008E1"/>
    <w:rsid w:val="16423BED"/>
    <w:rsid w:val="165019B8"/>
    <w:rsid w:val="166334CF"/>
    <w:rsid w:val="167A76D0"/>
    <w:rsid w:val="168E16B6"/>
    <w:rsid w:val="16B10DCA"/>
    <w:rsid w:val="16B7295A"/>
    <w:rsid w:val="16C9249F"/>
    <w:rsid w:val="16CB56F4"/>
    <w:rsid w:val="16F20125"/>
    <w:rsid w:val="16FE62F7"/>
    <w:rsid w:val="178C7602"/>
    <w:rsid w:val="179525E2"/>
    <w:rsid w:val="17C43569"/>
    <w:rsid w:val="17EB1A8A"/>
    <w:rsid w:val="18172C34"/>
    <w:rsid w:val="18185598"/>
    <w:rsid w:val="18366F1D"/>
    <w:rsid w:val="1836736A"/>
    <w:rsid w:val="184451C8"/>
    <w:rsid w:val="184C58D3"/>
    <w:rsid w:val="18793BB6"/>
    <w:rsid w:val="189A68D7"/>
    <w:rsid w:val="18B27CB3"/>
    <w:rsid w:val="18C97D82"/>
    <w:rsid w:val="18E16FBE"/>
    <w:rsid w:val="18F37C5C"/>
    <w:rsid w:val="190D2A36"/>
    <w:rsid w:val="191C5EFD"/>
    <w:rsid w:val="19295D46"/>
    <w:rsid w:val="19311F7B"/>
    <w:rsid w:val="195041F3"/>
    <w:rsid w:val="19812E79"/>
    <w:rsid w:val="19854CB7"/>
    <w:rsid w:val="198978FC"/>
    <w:rsid w:val="19BE5EE1"/>
    <w:rsid w:val="19D115FD"/>
    <w:rsid w:val="19F84096"/>
    <w:rsid w:val="1A056D7A"/>
    <w:rsid w:val="1A27700C"/>
    <w:rsid w:val="1A477CEF"/>
    <w:rsid w:val="1A4D1F2A"/>
    <w:rsid w:val="1A773C0E"/>
    <w:rsid w:val="1A8A0C54"/>
    <w:rsid w:val="1A9B58F8"/>
    <w:rsid w:val="1AA418CA"/>
    <w:rsid w:val="1AAA2BA6"/>
    <w:rsid w:val="1AC828CA"/>
    <w:rsid w:val="1AD5171B"/>
    <w:rsid w:val="1AE20BCB"/>
    <w:rsid w:val="1B19736B"/>
    <w:rsid w:val="1B1C0319"/>
    <w:rsid w:val="1B1E6337"/>
    <w:rsid w:val="1B6F3D21"/>
    <w:rsid w:val="1B761018"/>
    <w:rsid w:val="1B8B535C"/>
    <w:rsid w:val="1BCB0252"/>
    <w:rsid w:val="1C0D34A1"/>
    <w:rsid w:val="1C1B22E0"/>
    <w:rsid w:val="1C3E597F"/>
    <w:rsid w:val="1C41486B"/>
    <w:rsid w:val="1C814F53"/>
    <w:rsid w:val="1C843709"/>
    <w:rsid w:val="1C911CFB"/>
    <w:rsid w:val="1C940833"/>
    <w:rsid w:val="1C9814DF"/>
    <w:rsid w:val="1D4A6348"/>
    <w:rsid w:val="1D5C4ECD"/>
    <w:rsid w:val="1D63527C"/>
    <w:rsid w:val="1D6A3946"/>
    <w:rsid w:val="1D6D4085"/>
    <w:rsid w:val="1D882D64"/>
    <w:rsid w:val="1D920ECB"/>
    <w:rsid w:val="1DD259C3"/>
    <w:rsid w:val="1DD35FAC"/>
    <w:rsid w:val="1DDD0826"/>
    <w:rsid w:val="1DEF78F8"/>
    <w:rsid w:val="1E647159"/>
    <w:rsid w:val="1E654A1D"/>
    <w:rsid w:val="1E6A19B1"/>
    <w:rsid w:val="1E7F799F"/>
    <w:rsid w:val="1E882A8A"/>
    <w:rsid w:val="1E9F29CF"/>
    <w:rsid w:val="1ECF46BC"/>
    <w:rsid w:val="1F0068E4"/>
    <w:rsid w:val="1F21633C"/>
    <w:rsid w:val="1F695568"/>
    <w:rsid w:val="1F6E1866"/>
    <w:rsid w:val="1F865322"/>
    <w:rsid w:val="1F977015"/>
    <w:rsid w:val="1FBB4EAA"/>
    <w:rsid w:val="1FD77AEC"/>
    <w:rsid w:val="1FDB02BE"/>
    <w:rsid w:val="1FE14B52"/>
    <w:rsid w:val="1FED4B35"/>
    <w:rsid w:val="1FEF3F3B"/>
    <w:rsid w:val="1FF30F62"/>
    <w:rsid w:val="201102FC"/>
    <w:rsid w:val="2050381E"/>
    <w:rsid w:val="20621E25"/>
    <w:rsid w:val="209C5ACF"/>
    <w:rsid w:val="20A667BD"/>
    <w:rsid w:val="20AD4163"/>
    <w:rsid w:val="20CA2D66"/>
    <w:rsid w:val="20CF0226"/>
    <w:rsid w:val="20D21255"/>
    <w:rsid w:val="20DF1407"/>
    <w:rsid w:val="20EE3995"/>
    <w:rsid w:val="21104680"/>
    <w:rsid w:val="211047A9"/>
    <w:rsid w:val="21312F03"/>
    <w:rsid w:val="21C40E06"/>
    <w:rsid w:val="21CD1E59"/>
    <w:rsid w:val="21EB7075"/>
    <w:rsid w:val="21FC7B81"/>
    <w:rsid w:val="22136E98"/>
    <w:rsid w:val="223062BE"/>
    <w:rsid w:val="22493B10"/>
    <w:rsid w:val="226B53D9"/>
    <w:rsid w:val="227812F9"/>
    <w:rsid w:val="227E3FFF"/>
    <w:rsid w:val="228217E8"/>
    <w:rsid w:val="228A0B60"/>
    <w:rsid w:val="22CC28FF"/>
    <w:rsid w:val="22ED7A0B"/>
    <w:rsid w:val="23040770"/>
    <w:rsid w:val="231959D5"/>
    <w:rsid w:val="23324312"/>
    <w:rsid w:val="23581152"/>
    <w:rsid w:val="23634392"/>
    <w:rsid w:val="23680495"/>
    <w:rsid w:val="237450D4"/>
    <w:rsid w:val="23803567"/>
    <w:rsid w:val="239B159C"/>
    <w:rsid w:val="23A475D2"/>
    <w:rsid w:val="23AD1BF5"/>
    <w:rsid w:val="23AE15C3"/>
    <w:rsid w:val="23CA2360"/>
    <w:rsid w:val="23E56800"/>
    <w:rsid w:val="23FE0D2C"/>
    <w:rsid w:val="23FE376C"/>
    <w:rsid w:val="240B7B52"/>
    <w:rsid w:val="24116F34"/>
    <w:rsid w:val="241915E2"/>
    <w:rsid w:val="24334636"/>
    <w:rsid w:val="24635A3A"/>
    <w:rsid w:val="24651CEB"/>
    <w:rsid w:val="249B62E9"/>
    <w:rsid w:val="24EC117C"/>
    <w:rsid w:val="25034CDA"/>
    <w:rsid w:val="250C4BB6"/>
    <w:rsid w:val="255D204D"/>
    <w:rsid w:val="2595460B"/>
    <w:rsid w:val="25A3420F"/>
    <w:rsid w:val="26035BEC"/>
    <w:rsid w:val="26043654"/>
    <w:rsid w:val="26091EBB"/>
    <w:rsid w:val="261F7B3D"/>
    <w:rsid w:val="262238E6"/>
    <w:rsid w:val="262B40F9"/>
    <w:rsid w:val="26500EF6"/>
    <w:rsid w:val="26547AE8"/>
    <w:rsid w:val="266B0829"/>
    <w:rsid w:val="268302AB"/>
    <w:rsid w:val="269A2C67"/>
    <w:rsid w:val="26E525E4"/>
    <w:rsid w:val="26E60A65"/>
    <w:rsid w:val="2724134C"/>
    <w:rsid w:val="273E0805"/>
    <w:rsid w:val="274507F1"/>
    <w:rsid w:val="27840ED8"/>
    <w:rsid w:val="279B3709"/>
    <w:rsid w:val="27C450A3"/>
    <w:rsid w:val="27C918D2"/>
    <w:rsid w:val="27C97518"/>
    <w:rsid w:val="27D16D07"/>
    <w:rsid w:val="28066F92"/>
    <w:rsid w:val="282B7BB8"/>
    <w:rsid w:val="282E5691"/>
    <w:rsid w:val="283D1AB3"/>
    <w:rsid w:val="284D099E"/>
    <w:rsid w:val="286C1D5E"/>
    <w:rsid w:val="288406F4"/>
    <w:rsid w:val="288D3A67"/>
    <w:rsid w:val="28941167"/>
    <w:rsid w:val="28C87CA8"/>
    <w:rsid w:val="28E14F18"/>
    <w:rsid w:val="28ED54B0"/>
    <w:rsid w:val="293209AC"/>
    <w:rsid w:val="2933115D"/>
    <w:rsid w:val="293930E6"/>
    <w:rsid w:val="293C2243"/>
    <w:rsid w:val="294D2A3C"/>
    <w:rsid w:val="29532E82"/>
    <w:rsid w:val="29735566"/>
    <w:rsid w:val="29A212E5"/>
    <w:rsid w:val="29D947EB"/>
    <w:rsid w:val="29E15790"/>
    <w:rsid w:val="29E250EE"/>
    <w:rsid w:val="2A2E0E20"/>
    <w:rsid w:val="2A3A704E"/>
    <w:rsid w:val="2A452B3D"/>
    <w:rsid w:val="2A7654F9"/>
    <w:rsid w:val="2A7B2580"/>
    <w:rsid w:val="2A960A6F"/>
    <w:rsid w:val="2AA14F0B"/>
    <w:rsid w:val="2AA23BEC"/>
    <w:rsid w:val="2AAD7231"/>
    <w:rsid w:val="2AF451E9"/>
    <w:rsid w:val="2AFA337A"/>
    <w:rsid w:val="2B105A2E"/>
    <w:rsid w:val="2B1C3428"/>
    <w:rsid w:val="2B2B1C33"/>
    <w:rsid w:val="2B2B446B"/>
    <w:rsid w:val="2B3015E4"/>
    <w:rsid w:val="2B320BAA"/>
    <w:rsid w:val="2B4F169E"/>
    <w:rsid w:val="2B4F3D3D"/>
    <w:rsid w:val="2B6676AF"/>
    <w:rsid w:val="2B8175A1"/>
    <w:rsid w:val="2B9976C9"/>
    <w:rsid w:val="2BFF5D0E"/>
    <w:rsid w:val="2C061C97"/>
    <w:rsid w:val="2C0C6891"/>
    <w:rsid w:val="2C45590B"/>
    <w:rsid w:val="2C603EF6"/>
    <w:rsid w:val="2C621621"/>
    <w:rsid w:val="2C665C52"/>
    <w:rsid w:val="2C7E1D06"/>
    <w:rsid w:val="2C7F3A5D"/>
    <w:rsid w:val="2C8F1A73"/>
    <w:rsid w:val="2C91214D"/>
    <w:rsid w:val="2CAF6E0A"/>
    <w:rsid w:val="2CD871BE"/>
    <w:rsid w:val="2CDC7E42"/>
    <w:rsid w:val="2CE247CD"/>
    <w:rsid w:val="2CF652E7"/>
    <w:rsid w:val="2D1153A4"/>
    <w:rsid w:val="2D5446C2"/>
    <w:rsid w:val="2D614DC2"/>
    <w:rsid w:val="2DA22BE2"/>
    <w:rsid w:val="2E095F70"/>
    <w:rsid w:val="2E2758AF"/>
    <w:rsid w:val="2E2E0CB8"/>
    <w:rsid w:val="2E3F744B"/>
    <w:rsid w:val="2E6B6C3B"/>
    <w:rsid w:val="2E7942E2"/>
    <w:rsid w:val="2E9C3093"/>
    <w:rsid w:val="2EFF79EC"/>
    <w:rsid w:val="2F0F2FF0"/>
    <w:rsid w:val="2F0F3ED9"/>
    <w:rsid w:val="2F591C51"/>
    <w:rsid w:val="2F5D35AA"/>
    <w:rsid w:val="2F713FC3"/>
    <w:rsid w:val="2F764BBD"/>
    <w:rsid w:val="2F78388A"/>
    <w:rsid w:val="2F8656A1"/>
    <w:rsid w:val="2FED5BD0"/>
    <w:rsid w:val="3004007D"/>
    <w:rsid w:val="30116C8D"/>
    <w:rsid w:val="30136331"/>
    <w:rsid w:val="302021FB"/>
    <w:rsid w:val="302037F8"/>
    <w:rsid w:val="30242CF6"/>
    <w:rsid w:val="302F07D9"/>
    <w:rsid w:val="30376BB9"/>
    <w:rsid w:val="305B6D2C"/>
    <w:rsid w:val="306A6A0E"/>
    <w:rsid w:val="307A6BF4"/>
    <w:rsid w:val="30CC1B46"/>
    <w:rsid w:val="30F6625A"/>
    <w:rsid w:val="31022C1F"/>
    <w:rsid w:val="31186EB7"/>
    <w:rsid w:val="311F6BC0"/>
    <w:rsid w:val="312A5DE5"/>
    <w:rsid w:val="31756EBE"/>
    <w:rsid w:val="3179376A"/>
    <w:rsid w:val="31A353BC"/>
    <w:rsid w:val="31B10509"/>
    <w:rsid w:val="31BD5198"/>
    <w:rsid w:val="31C169C5"/>
    <w:rsid w:val="31DB0F40"/>
    <w:rsid w:val="320D103C"/>
    <w:rsid w:val="321C1DAA"/>
    <w:rsid w:val="3230228C"/>
    <w:rsid w:val="3237383E"/>
    <w:rsid w:val="324637C9"/>
    <w:rsid w:val="32500BBA"/>
    <w:rsid w:val="3253058A"/>
    <w:rsid w:val="327137A1"/>
    <w:rsid w:val="3279430C"/>
    <w:rsid w:val="32A97818"/>
    <w:rsid w:val="32AB25A1"/>
    <w:rsid w:val="32AF3FF2"/>
    <w:rsid w:val="32B80E90"/>
    <w:rsid w:val="32BD2CD7"/>
    <w:rsid w:val="32CC1C4F"/>
    <w:rsid w:val="32D02B38"/>
    <w:rsid w:val="32F06958"/>
    <w:rsid w:val="32F4160D"/>
    <w:rsid w:val="32F73AE0"/>
    <w:rsid w:val="333F1F3B"/>
    <w:rsid w:val="334A2C5B"/>
    <w:rsid w:val="3365747E"/>
    <w:rsid w:val="3366540F"/>
    <w:rsid w:val="338B0CF2"/>
    <w:rsid w:val="33A350EF"/>
    <w:rsid w:val="33D20E54"/>
    <w:rsid w:val="33E85CF1"/>
    <w:rsid w:val="33F97333"/>
    <w:rsid w:val="340645BB"/>
    <w:rsid w:val="340A5F88"/>
    <w:rsid w:val="341C663B"/>
    <w:rsid w:val="342059AD"/>
    <w:rsid w:val="34381FFF"/>
    <w:rsid w:val="343D5485"/>
    <w:rsid w:val="34777905"/>
    <w:rsid w:val="34AB3225"/>
    <w:rsid w:val="34E75F40"/>
    <w:rsid w:val="34EE5A83"/>
    <w:rsid w:val="34EF4ACA"/>
    <w:rsid w:val="35326662"/>
    <w:rsid w:val="3536642A"/>
    <w:rsid w:val="357E28FB"/>
    <w:rsid w:val="35A66274"/>
    <w:rsid w:val="35AF2F94"/>
    <w:rsid w:val="35BE6323"/>
    <w:rsid w:val="35CE4296"/>
    <w:rsid w:val="35EB4CF7"/>
    <w:rsid w:val="35F425D5"/>
    <w:rsid w:val="35FF42F7"/>
    <w:rsid w:val="36553987"/>
    <w:rsid w:val="366A43B1"/>
    <w:rsid w:val="36724C71"/>
    <w:rsid w:val="3684792A"/>
    <w:rsid w:val="36E466D7"/>
    <w:rsid w:val="371840E5"/>
    <w:rsid w:val="373E4B65"/>
    <w:rsid w:val="37551903"/>
    <w:rsid w:val="37A25A49"/>
    <w:rsid w:val="37C41E89"/>
    <w:rsid w:val="380C4385"/>
    <w:rsid w:val="381629AB"/>
    <w:rsid w:val="384C7538"/>
    <w:rsid w:val="387F4EB2"/>
    <w:rsid w:val="38981BA0"/>
    <w:rsid w:val="38B525C4"/>
    <w:rsid w:val="38D9238C"/>
    <w:rsid w:val="391238DB"/>
    <w:rsid w:val="39432B0C"/>
    <w:rsid w:val="39661F6A"/>
    <w:rsid w:val="397C6188"/>
    <w:rsid w:val="39AC1200"/>
    <w:rsid w:val="39DB35B8"/>
    <w:rsid w:val="3A043B52"/>
    <w:rsid w:val="3A133610"/>
    <w:rsid w:val="3A6127A4"/>
    <w:rsid w:val="3A651F91"/>
    <w:rsid w:val="3A81387B"/>
    <w:rsid w:val="3A814737"/>
    <w:rsid w:val="3A875684"/>
    <w:rsid w:val="3A937FC1"/>
    <w:rsid w:val="3AA1530F"/>
    <w:rsid w:val="3AA8016E"/>
    <w:rsid w:val="3AB86CFD"/>
    <w:rsid w:val="3ABB7B6E"/>
    <w:rsid w:val="3ADC0C19"/>
    <w:rsid w:val="3B5932CD"/>
    <w:rsid w:val="3B94546D"/>
    <w:rsid w:val="3B9868BA"/>
    <w:rsid w:val="3BB63E9D"/>
    <w:rsid w:val="3BBD5E57"/>
    <w:rsid w:val="3BC30B8A"/>
    <w:rsid w:val="3BDB3237"/>
    <w:rsid w:val="3BFB185E"/>
    <w:rsid w:val="3C047D4B"/>
    <w:rsid w:val="3C32043E"/>
    <w:rsid w:val="3C355C3F"/>
    <w:rsid w:val="3C4208CA"/>
    <w:rsid w:val="3C5677C7"/>
    <w:rsid w:val="3C591C62"/>
    <w:rsid w:val="3C5B6894"/>
    <w:rsid w:val="3C631E39"/>
    <w:rsid w:val="3C705704"/>
    <w:rsid w:val="3C9219F0"/>
    <w:rsid w:val="3C997B6E"/>
    <w:rsid w:val="3D5C2379"/>
    <w:rsid w:val="3D6C4C35"/>
    <w:rsid w:val="3DA4095E"/>
    <w:rsid w:val="3DB14219"/>
    <w:rsid w:val="3E1532FD"/>
    <w:rsid w:val="3E1F0EB2"/>
    <w:rsid w:val="3E3A43A6"/>
    <w:rsid w:val="3E530D1F"/>
    <w:rsid w:val="3E6C0A8A"/>
    <w:rsid w:val="3E843852"/>
    <w:rsid w:val="3E9632B8"/>
    <w:rsid w:val="3E9F68B5"/>
    <w:rsid w:val="3EB346E9"/>
    <w:rsid w:val="3EBE2B2C"/>
    <w:rsid w:val="3ECE4E0A"/>
    <w:rsid w:val="3F183797"/>
    <w:rsid w:val="3F365B89"/>
    <w:rsid w:val="3F491508"/>
    <w:rsid w:val="3F5D7FCB"/>
    <w:rsid w:val="3F5E6491"/>
    <w:rsid w:val="3F9900FB"/>
    <w:rsid w:val="3F9B2115"/>
    <w:rsid w:val="3FEA6AA5"/>
    <w:rsid w:val="3FF441E6"/>
    <w:rsid w:val="40522DD7"/>
    <w:rsid w:val="40881E7A"/>
    <w:rsid w:val="409064C3"/>
    <w:rsid w:val="4094290E"/>
    <w:rsid w:val="40F543DF"/>
    <w:rsid w:val="41124712"/>
    <w:rsid w:val="414D2866"/>
    <w:rsid w:val="416D0EDA"/>
    <w:rsid w:val="416D3693"/>
    <w:rsid w:val="417A647C"/>
    <w:rsid w:val="417F7AFD"/>
    <w:rsid w:val="419C2B44"/>
    <w:rsid w:val="41AF1DDB"/>
    <w:rsid w:val="41BE677C"/>
    <w:rsid w:val="41CA5742"/>
    <w:rsid w:val="41E9236F"/>
    <w:rsid w:val="41F55CA8"/>
    <w:rsid w:val="42276C78"/>
    <w:rsid w:val="428C044E"/>
    <w:rsid w:val="428C51B1"/>
    <w:rsid w:val="42A87371"/>
    <w:rsid w:val="42E54424"/>
    <w:rsid w:val="432953C8"/>
    <w:rsid w:val="43397FA5"/>
    <w:rsid w:val="434B609F"/>
    <w:rsid w:val="437322DC"/>
    <w:rsid w:val="43763861"/>
    <w:rsid w:val="43976639"/>
    <w:rsid w:val="43A246D5"/>
    <w:rsid w:val="43C27A16"/>
    <w:rsid w:val="442B1667"/>
    <w:rsid w:val="446D5132"/>
    <w:rsid w:val="44711592"/>
    <w:rsid w:val="447B6CFC"/>
    <w:rsid w:val="448955E3"/>
    <w:rsid w:val="44AA53F4"/>
    <w:rsid w:val="44B86C03"/>
    <w:rsid w:val="44DB13AA"/>
    <w:rsid w:val="45377BC9"/>
    <w:rsid w:val="455333C3"/>
    <w:rsid w:val="45540B2A"/>
    <w:rsid w:val="45686D77"/>
    <w:rsid w:val="457C7427"/>
    <w:rsid w:val="45B950E1"/>
    <w:rsid w:val="45C304E1"/>
    <w:rsid w:val="462D32F3"/>
    <w:rsid w:val="466F5A2E"/>
    <w:rsid w:val="466F6B90"/>
    <w:rsid w:val="46860526"/>
    <w:rsid w:val="4690029D"/>
    <w:rsid w:val="46D139FA"/>
    <w:rsid w:val="46D27040"/>
    <w:rsid w:val="46E35C75"/>
    <w:rsid w:val="470019B7"/>
    <w:rsid w:val="47205C30"/>
    <w:rsid w:val="47336B38"/>
    <w:rsid w:val="473976EE"/>
    <w:rsid w:val="4755652A"/>
    <w:rsid w:val="47646867"/>
    <w:rsid w:val="4767231C"/>
    <w:rsid w:val="476913E2"/>
    <w:rsid w:val="4770795F"/>
    <w:rsid w:val="477418F3"/>
    <w:rsid w:val="477B4E84"/>
    <w:rsid w:val="4798537B"/>
    <w:rsid w:val="479E69C8"/>
    <w:rsid w:val="47A3367E"/>
    <w:rsid w:val="47CF6C85"/>
    <w:rsid w:val="47EA7693"/>
    <w:rsid w:val="48093C85"/>
    <w:rsid w:val="482F147E"/>
    <w:rsid w:val="48310E8E"/>
    <w:rsid w:val="483920AF"/>
    <w:rsid w:val="483A474D"/>
    <w:rsid w:val="48655DAA"/>
    <w:rsid w:val="48695DA4"/>
    <w:rsid w:val="487438A1"/>
    <w:rsid w:val="487C61EE"/>
    <w:rsid w:val="489C3A91"/>
    <w:rsid w:val="48FB77F0"/>
    <w:rsid w:val="491C54B0"/>
    <w:rsid w:val="494657B0"/>
    <w:rsid w:val="494F74A7"/>
    <w:rsid w:val="49684C9D"/>
    <w:rsid w:val="49DD655A"/>
    <w:rsid w:val="49E51F4E"/>
    <w:rsid w:val="49EA3894"/>
    <w:rsid w:val="4A152D6C"/>
    <w:rsid w:val="4A155F64"/>
    <w:rsid w:val="4A307C3D"/>
    <w:rsid w:val="4A3D5212"/>
    <w:rsid w:val="4A4F28F3"/>
    <w:rsid w:val="4A4F5184"/>
    <w:rsid w:val="4A561635"/>
    <w:rsid w:val="4A5F4453"/>
    <w:rsid w:val="4A685300"/>
    <w:rsid w:val="4A855391"/>
    <w:rsid w:val="4A915CC1"/>
    <w:rsid w:val="4AA61B68"/>
    <w:rsid w:val="4AF06DC5"/>
    <w:rsid w:val="4B0A6344"/>
    <w:rsid w:val="4B1A6ED1"/>
    <w:rsid w:val="4B1C60E9"/>
    <w:rsid w:val="4BBA2B01"/>
    <w:rsid w:val="4BE012A8"/>
    <w:rsid w:val="4BF800DC"/>
    <w:rsid w:val="4BFE4E78"/>
    <w:rsid w:val="4C106A1A"/>
    <w:rsid w:val="4C1A5387"/>
    <w:rsid w:val="4C590C5D"/>
    <w:rsid w:val="4C593893"/>
    <w:rsid w:val="4C5D1D5A"/>
    <w:rsid w:val="4C7E6FD2"/>
    <w:rsid w:val="4CEF1BE6"/>
    <w:rsid w:val="4CFD4B49"/>
    <w:rsid w:val="4D163091"/>
    <w:rsid w:val="4D2116B6"/>
    <w:rsid w:val="4D3F1D0A"/>
    <w:rsid w:val="4D562539"/>
    <w:rsid w:val="4D644AE4"/>
    <w:rsid w:val="4D6B732C"/>
    <w:rsid w:val="4D742427"/>
    <w:rsid w:val="4D9B2A2A"/>
    <w:rsid w:val="4DBE7DFA"/>
    <w:rsid w:val="4DC05999"/>
    <w:rsid w:val="4E315A65"/>
    <w:rsid w:val="4E5E5A05"/>
    <w:rsid w:val="4E7531EA"/>
    <w:rsid w:val="4E805443"/>
    <w:rsid w:val="4E835A83"/>
    <w:rsid w:val="4E87023A"/>
    <w:rsid w:val="4EC93248"/>
    <w:rsid w:val="4ECB500C"/>
    <w:rsid w:val="4EDF069F"/>
    <w:rsid w:val="4EE0222C"/>
    <w:rsid w:val="4EFE5BE2"/>
    <w:rsid w:val="4F05236E"/>
    <w:rsid w:val="4F0B787A"/>
    <w:rsid w:val="4F1203F1"/>
    <w:rsid w:val="4F187DE9"/>
    <w:rsid w:val="4F210F21"/>
    <w:rsid w:val="4F3718E3"/>
    <w:rsid w:val="4F6B773D"/>
    <w:rsid w:val="4F7B269C"/>
    <w:rsid w:val="4F944B76"/>
    <w:rsid w:val="4FDA0DAB"/>
    <w:rsid w:val="4FEC3BFA"/>
    <w:rsid w:val="4FEE2E05"/>
    <w:rsid w:val="4FF91CCF"/>
    <w:rsid w:val="501B0012"/>
    <w:rsid w:val="50224BE7"/>
    <w:rsid w:val="503330C3"/>
    <w:rsid w:val="504B265C"/>
    <w:rsid w:val="507239EE"/>
    <w:rsid w:val="508301CA"/>
    <w:rsid w:val="50AD2A54"/>
    <w:rsid w:val="50BA7E57"/>
    <w:rsid w:val="50D81BF7"/>
    <w:rsid w:val="50E9335E"/>
    <w:rsid w:val="51013988"/>
    <w:rsid w:val="51190415"/>
    <w:rsid w:val="51291DB7"/>
    <w:rsid w:val="513738A4"/>
    <w:rsid w:val="51512CD1"/>
    <w:rsid w:val="5154538B"/>
    <w:rsid w:val="517A2E38"/>
    <w:rsid w:val="519C7C5B"/>
    <w:rsid w:val="51D42DB3"/>
    <w:rsid w:val="51E95069"/>
    <w:rsid w:val="51F73AE5"/>
    <w:rsid w:val="51F85346"/>
    <w:rsid w:val="52140B09"/>
    <w:rsid w:val="52264409"/>
    <w:rsid w:val="525B4104"/>
    <w:rsid w:val="5277229D"/>
    <w:rsid w:val="52815EB4"/>
    <w:rsid w:val="52876CDA"/>
    <w:rsid w:val="52BC519A"/>
    <w:rsid w:val="52BF4740"/>
    <w:rsid w:val="52C4761C"/>
    <w:rsid w:val="52C719B0"/>
    <w:rsid w:val="52E73DAF"/>
    <w:rsid w:val="52EE5E34"/>
    <w:rsid w:val="52F16D53"/>
    <w:rsid w:val="530F7078"/>
    <w:rsid w:val="53147707"/>
    <w:rsid w:val="534B63AE"/>
    <w:rsid w:val="53860027"/>
    <w:rsid w:val="539F17E4"/>
    <w:rsid w:val="53AF5236"/>
    <w:rsid w:val="53C77F8A"/>
    <w:rsid w:val="53E4448B"/>
    <w:rsid w:val="54511A19"/>
    <w:rsid w:val="54A77C33"/>
    <w:rsid w:val="54A83322"/>
    <w:rsid w:val="54A9021D"/>
    <w:rsid w:val="54B676BA"/>
    <w:rsid w:val="54C04BF6"/>
    <w:rsid w:val="54C066C6"/>
    <w:rsid w:val="54C80C1B"/>
    <w:rsid w:val="54E7165D"/>
    <w:rsid w:val="55066D76"/>
    <w:rsid w:val="550F60FA"/>
    <w:rsid w:val="552D710B"/>
    <w:rsid w:val="556A04AF"/>
    <w:rsid w:val="557766E3"/>
    <w:rsid w:val="557B0739"/>
    <w:rsid w:val="558E66C9"/>
    <w:rsid w:val="55A5332F"/>
    <w:rsid w:val="55CC5ACC"/>
    <w:rsid w:val="55E36449"/>
    <w:rsid w:val="55F05BDD"/>
    <w:rsid w:val="55F53919"/>
    <w:rsid w:val="5630006B"/>
    <w:rsid w:val="56311385"/>
    <w:rsid w:val="569D7FEE"/>
    <w:rsid w:val="56D5788D"/>
    <w:rsid w:val="57063CE5"/>
    <w:rsid w:val="57193C7A"/>
    <w:rsid w:val="5719672A"/>
    <w:rsid w:val="571C151D"/>
    <w:rsid w:val="575253C2"/>
    <w:rsid w:val="57575FE6"/>
    <w:rsid w:val="579A0DBE"/>
    <w:rsid w:val="581731F5"/>
    <w:rsid w:val="5818649C"/>
    <w:rsid w:val="583628BC"/>
    <w:rsid w:val="583C3CCC"/>
    <w:rsid w:val="5875284A"/>
    <w:rsid w:val="587C6933"/>
    <w:rsid w:val="58AD2E68"/>
    <w:rsid w:val="58B24F2D"/>
    <w:rsid w:val="58B6757E"/>
    <w:rsid w:val="58D24E6F"/>
    <w:rsid w:val="58F128E8"/>
    <w:rsid w:val="59427DB3"/>
    <w:rsid w:val="597D5E2E"/>
    <w:rsid w:val="597E6AEA"/>
    <w:rsid w:val="59DA4DF8"/>
    <w:rsid w:val="5A8848BE"/>
    <w:rsid w:val="5ABB33A6"/>
    <w:rsid w:val="5AD15FB8"/>
    <w:rsid w:val="5AD77921"/>
    <w:rsid w:val="5AF4242B"/>
    <w:rsid w:val="5B573DF1"/>
    <w:rsid w:val="5B8B2F9C"/>
    <w:rsid w:val="5BA65572"/>
    <w:rsid w:val="5BCB1B7A"/>
    <w:rsid w:val="5C080B93"/>
    <w:rsid w:val="5C0B3306"/>
    <w:rsid w:val="5C1D29FC"/>
    <w:rsid w:val="5C371AFC"/>
    <w:rsid w:val="5C395E90"/>
    <w:rsid w:val="5C5F2DDF"/>
    <w:rsid w:val="5C6A06EA"/>
    <w:rsid w:val="5C876A5B"/>
    <w:rsid w:val="5CAE640D"/>
    <w:rsid w:val="5CB62421"/>
    <w:rsid w:val="5CD04587"/>
    <w:rsid w:val="5CF345FA"/>
    <w:rsid w:val="5CF76710"/>
    <w:rsid w:val="5D100813"/>
    <w:rsid w:val="5D214AD4"/>
    <w:rsid w:val="5D2E6143"/>
    <w:rsid w:val="5D4E5810"/>
    <w:rsid w:val="5D5602F4"/>
    <w:rsid w:val="5D6247F7"/>
    <w:rsid w:val="5D6B0ADC"/>
    <w:rsid w:val="5D8372BF"/>
    <w:rsid w:val="5DDC3049"/>
    <w:rsid w:val="5DE01142"/>
    <w:rsid w:val="5DE3352B"/>
    <w:rsid w:val="5E0811E4"/>
    <w:rsid w:val="5E2454A6"/>
    <w:rsid w:val="5E415572"/>
    <w:rsid w:val="5E424FF2"/>
    <w:rsid w:val="5E463BD8"/>
    <w:rsid w:val="5E58304E"/>
    <w:rsid w:val="5E8C73C5"/>
    <w:rsid w:val="5EC77FF7"/>
    <w:rsid w:val="5EF26512"/>
    <w:rsid w:val="5F156484"/>
    <w:rsid w:val="5F333DDF"/>
    <w:rsid w:val="5F407F86"/>
    <w:rsid w:val="5F62158E"/>
    <w:rsid w:val="5F653280"/>
    <w:rsid w:val="5F804D2D"/>
    <w:rsid w:val="5FD5374C"/>
    <w:rsid w:val="6009777F"/>
    <w:rsid w:val="60122100"/>
    <w:rsid w:val="602D52F2"/>
    <w:rsid w:val="607478A8"/>
    <w:rsid w:val="60804DED"/>
    <w:rsid w:val="60AA628D"/>
    <w:rsid w:val="60BF4EDB"/>
    <w:rsid w:val="60C44B9F"/>
    <w:rsid w:val="60C77E4E"/>
    <w:rsid w:val="60F80FDC"/>
    <w:rsid w:val="6153525C"/>
    <w:rsid w:val="61667655"/>
    <w:rsid w:val="61737D43"/>
    <w:rsid w:val="618A71D9"/>
    <w:rsid w:val="61ED008E"/>
    <w:rsid w:val="61F5057D"/>
    <w:rsid w:val="62012259"/>
    <w:rsid w:val="620D493E"/>
    <w:rsid w:val="620E31A7"/>
    <w:rsid w:val="62227941"/>
    <w:rsid w:val="622E2FB0"/>
    <w:rsid w:val="627243D7"/>
    <w:rsid w:val="6281362B"/>
    <w:rsid w:val="628879C4"/>
    <w:rsid w:val="628D5D8E"/>
    <w:rsid w:val="62967E83"/>
    <w:rsid w:val="62BB7314"/>
    <w:rsid w:val="62D073C1"/>
    <w:rsid w:val="63646BCD"/>
    <w:rsid w:val="637E0365"/>
    <w:rsid w:val="639D2AB8"/>
    <w:rsid w:val="63E774B7"/>
    <w:rsid w:val="63F41EB7"/>
    <w:rsid w:val="63F818AF"/>
    <w:rsid w:val="64097F81"/>
    <w:rsid w:val="642928A3"/>
    <w:rsid w:val="643F5712"/>
    <w:rsid w:val="64474946"/>
    <w:rsid w:val="648864C8"/>
    <w:rsid w:val="64AC0F65"/>
    <w:rsid w:val="64AC4D21"/>
    <w:rsid w:val="64DE6188"/>
    <w:rsid w:val="64EA3740"/>
    <w:rsid w:val="64EF2B86"/>
    <w:rsid w:val="65094D68"/>
    <w:rsid w:val="650F6409"/>
    <w:rsid w:val="65237A0A"/>
    <w:rsid w:val="65237F12"/>
    <w:rsid w:val="654B3982"/>
    <w:rsid w:val="6563017D"/>
    <w:rsid w:val="65895B0D"/>
    <w:rsid w:val="65A93B6B"/>
    <w:rsid w:val="65BB4C20"/>
    <w:rsid w:val="65F77FAC"/>
    <w:rsid w:val="65FD27F5"/>
    <w:rsid w:val="66042CAD"/>
    <w:rsid w:val="66543ACE"/>
    <w:rsid w:val="666717C4"/>
    <w:rsid w:val="66BD5A17"/>
    <w:rsid w:val="66C24048"/>
    <w:rsid w:val="6711033A"/>
    <w:rsid w:val="671245CA"/>
    <w:rsid w:val="67205059"/>
    <w:rsid w:val="672A29CA"/>
    <w:rsid w:val="674A57EA"/>
    <w:rsid w:val="674F1686"/>
    <w:rsid w:val="675871CF"/>
    <w:rsid w:val="6797318F"/>
    <w:rsid w:val="67A86DEF"/>
    <w:rsid w:val="67BF3F06"/>
    <w:rsid w:val="67C77E13"/>
    <w:rsid w:val="67D7611B"/>
    <w:rsid w:val="67DF2B40"/>
    <w:rsid w:val="67E44C51"/>
    <w:rsid w:val="68027809"/>
    <w:rsid w:val="68517493"/>
    <w:rsid w:val="68740BBE"/>
    <w:rsid w:val="687F52E8"/>
    <w:rsid w:val="68822D00"/>
    <w:rsid w:val="68931C1E"/>
    <w:rsid w:val="689E6E93"/>
    <w:rsid w:val="68AF282E"/>
    <w:rsid w:val="68C04240"/>
    <w:rsid w:val="68C83989"/>
    <w:rsid w:val="68F85F94"/>
    <w:rsid w:val="68FA3F01"/>
    <w:rsid w:val="69143F29"/>
    <w:rsid w:val="69292EEE"/>
    <w:rsid w:val="693442D1"/>
    <w:rsid w:val="695A7DFF"/>
    <w:rsid w:val="699469CE"/>
    <w:rsid w:val="6A010AF2"/>
    <w:rsid w:val="6A057005"/>
    <w:rsid w:val="6A12646A"/>
    <w:rsid w:val="6A311016"/>
    <w:rsid w:val="6A6A3BC8"/>
    <w:rsid w:val="6A7045CF"/>
    <w:rsid w:val="6A7B444A"/>
    <w:rsid w:val="6AA23FF8"/>
    <w:rsid w:val="6AB662D5"/>
    <w:rsid w:val="6AC87B09"/>
    <w:rsid w:val="6ADE4E4C"/>
    <w:rsid w:val="6B080012"/>
    <w:rsid w:val="6B0B319F"/>
    <w:rsid w:val="6B552C53"/>
    <w:rsid w:val="6B6A57BF"/>
    <w:rsid w:val="6B9078C4"/>
    <w:rsid w:val="6BAB28CC"/>
    <w:rsid w:val="6BC327F3"/>
    <w:rsid w:val="6C1A61C8"/>
    <w:rsid w:val="6C3124B6"/>
    <w:rsid w:val="6C74159B"/>
    <w:rsid w:val="6C7E03FE"/>
    <w:rsid w:val="6C9702D8"/>
    <w:rsid w:val="6CB92E9D"/>
    <w:rsid w:val="6CFC400F"/>
    <w:rsid w:val="6D060761"/>
    <w:rsid w:val="6D313AF2"/>
    <w:rsid w:val="6D5055B6"/>
    <w:rsid w:val="6D680F11"/>
    <w:rsid w:val="6D9B6FED"/>
    <w:rsid w:val="6DAB31AB"/>
    <w:rsid w:val="6DD17321"/>
    <w:rsid w:val="6DD55516"/>
    <w:rsid w:val="6DDA3A01"/>
    <w:rsid w:val="6DEB609D"/>
    <w:rsid w:val="6E0236CB"/>
    <w:rsid w:val="6E4D4CD2"/>
    <w:rsid w:val="6E615E18"/>
    <w:rsid w:val="6E981498"/>
    <w:rsid w:val="6EC61DEC"/>
    <w:rsid w:val="6EDD44D5"/>
    <w:rsid w:val="6EE53D65"/>
    <w:rsid w:val="6F0462AF"/>
    <w:rsid w:val="6F0A3543"/>
    <w:rsid w:val="6F5B536E"/>
    <w:rsid w:val="6F6C5A34"/>
    <w:rsid w:val="6F7E5CDA"/>
    <w:rsid w:val="6F862021"/>
    <w:rsid w:val="6FA9670A"/>
    <w:rsid w:val="6FDB67F5"/>
    <w:rsid w:val="6FEB7F4E"/>
    <w:rsid w:val="701B7A5A"/>
    <w:rsid w:val="70296935"/>
    <w:rsid w:val="703C2F1F"/>
    <w:rsid w:val="70441FC6"/>
    <w:rsid w:val="70710D73"/>
    <w:rsid w:val="7075449C"/>
    <w:rsid w:val="7093328D"/>
    <w:rsid w:val="70B94757"/>
    <w:rsid w:val="70BA5AE9"/>
    <w:rsid w:val="70CF457E"/>
    <w:rsid w:val="71493E4B"/>
    <w:rsid w:val="718211B5"/>
    <w:rsid w:val="7192433B"/>
    <w:rsid w:val="722A7E86"/>
    <w:rsid w:val="723356D8"/>
    <w:rsid w:val="723B1117"/>
    <w:rsid w:val="724F76A0"/>
    <w:rsid w:val="726208DF"/>
    <w:rsid w:val="727B04D4"/>
    <w:rsid w:val="727B4099"/>
    <w:rsid w:val="72867712"/>
    <w:rsid w:val="728C5660"/>
    <w:rsid w:val="72A94047"/>
    <w:rsid w:val="72D63E7E"/>
    <w:rsid w:val="730B3575"/>
    <w:rsid w:val="7322106F"/>
    <w:rsid w:val="735E6A97"/>
    <w:rsid w:val="73734FD6"/>
    <w:rsid w:val="7377554B"/>
    <w:rsid w:val="73A83D47"/>
    <w:rsid w:val="73AF252F"/>
    <w:rsid w:val="73EB21B6"/>
    <w:rsid w:val="73EE04C5"/>
    <w:rsid w:val="740E4978"/>
    <w:rsid w:val="742451A7"/>
    <w:rsid w:val="745844E5"/>
    <w:rsid w:val="74694643"/>
    <w:rsid w:val="74741FA7"/>
    <w:rsid w:val="747C34A7"/>
    <w:rsid w:val="74CE1CE7"/>
    <w:rsid w:val="74E76A24"/>
    <w:rsid w:val="75157B27"/>
    <w:rsid w:val="752306C1"/>
    <w:rsid w:val="75420951"/>
    <w:rsid w:val="754F755D"/>
    <w:rsid w:val="756A2C5F"/>
    <w:rsid w:val="7597752C"/>
    <w:rsid w:val="75A603BA"/>
    <w:rsid w:val="75C33E48"/>
    <w:rsid w:val="75C80D35"/>
    <w:rsid w:val="75EB1E45"/>
    <w:rsid w:val="75F43B7A"/>
    <w:rsid w:val="760620EA"/>
    <w:rsid w:val="761722E7"/>
    <w:rsid w:val="762557EB"/>
    <w:rsid w:val="76457246"/>
    <w:rsid w:val="765D4A66"/>
    <w:rsid w:val="7666128B"/>
    <w:rsid w:val="766A38A7"/>
    <w:rsid w:val="766B234E"/>
    <w:rsid w:val="76784A7A"/>
    <w:rsid w:val="767D5993"/>
    <w:rsid w:val="7689381A"/>
    <w:rsid w:val="76A30D0B"/>
    <w:rsid w:val="76BE27F8"/>
    <w:rsid w:val="76BF0987"/>
    <w:rsid w:val="76C020B2"/>
    <w:rsid w:val="76FE5C18"/>
    <w:rsid w:val="7703408C"/>
    <w:rsid w:val="77090983"/>
    <w:rsid w:val="7715289A"/>
    <w:rsid w:val="77397399"/>
    <w:rsid w:val="77426719"/>
    <w:rsid w:val="775341E3"/>
    <w:rsid w:val="775B20A7"/>
    <w:rsid w:val="7789074F"/>
    <w:rsid w:val="77AB5374"/>
    <w:rsid w:val="77B72B1A"/>
    <w:rsid w:val="77C04FC0"/>
    <w:rsid w:val="77DA6146"/>
    <w:rsid w:val="78016B84"/>
    <w:rsid w:val="780B47A1"/>
    <w:rsid w:val="783953F6"/>
    <w:rsid w:val="783A08E6"/>
    <w:rsid w:val="78855B94"/>
    <w:rsid w:val="788C2A25"/>
    <w:rsid w:val="78C711E3"/>
    <w:rsid w:val="78E3499A"/>
    <w:rsid w:val="78F146F6"/>
    <w:rsid w:val="793C1D1A"/>
    <w:rsid w:val="797A57B3"/>
    <w:rsid w:val="798D3F89"/>
    <w:rsid w:val="79904108"/>
    <w:rsid w:val="799539A7"/>
    <w:rsid w:val="79962297"/>
    <w:rsid w:val="799D2109"/>
    <w:rsid w:val="79B96D27"/>
    <w:rsid w:val="79DD780C"/>
    <w:rsid w:val="79F345E9"/>
    <w:rsid w:val="79F56A7E"/>
    <w:rsid w:val="7A331A23"/>
    <w:rsid w:val="7A3B2E0D"/>
    <w:rsid w:val="7A4E22EF"/>
    <w:rsid w:val="7A896A46"/>
    <w:rsid w:val="7A8F3E10"/>
    <w:rsid w:val="7A962995"/>
    <w:rsid w:val="7AD91DD2"/>
    <w:rsid w:val="7ADD7AFB"/>
    <w:rsid w:val="7ADF56A9"/>
    <w:rsid w:val="7B3967A5"/>
    <w:rsid w:val="7B3F2806"/>
    <w:rsid w:val="7B8D1DF0"/>
    <w:rsid w:val="7B930120"/>
    <w:rsid w:val="7BAC52B2"/>
    <w:rsid w:val="7BCD41FF"/>
    <w:rsid w:val="7C712E77"/>
    <w:rsid w:val="7C750E75"/>
    <w:rsid w:val="7CA41621"/>
    <w:rsid w:val="7CD64B89"/>
    <w:rsid w:val="7CF0150B"/>
    <w:rsid w:val="7CFD1F85"/>
    <w:rsid w:val="7D1136F7"/>
    <w:rsid w:val="7D5D30AB"/>
    <w:rsid w:val="7D851B58"/>
    <w:rsid w:val="7DA7269A"/>
    <w:rsid w:val="7DAE5302"/>
    <w:rsid w:val="7DCD0FCE"/>
    <w:rsid w:val="7E0668FA"/>
    <w:rsid w:val="7E1D4E5A"/>
    <w:rsid w:val="7E2010C6"/>
    <w:rsid w:val="7E8C467E"/>
    <w:rsid w:val="7EC75209"/>
    <w:rsid w:val="7EC93871"/>
    <w:rsid w:val="7EDE4D8A"/>
    <w:rsid w:val="7F097EC6"/>
    <w:rsid w:val="7F2C2FB4"/>
    <w:rsid w:val="7F2D1E8B"/>
    <w:rsid w:val="7F2D4D24"/>
    <w:rsid w:val="7F3F0AFE"/>
    <w:rsid w:val="7F4935EE"/>
    <w:rsid w:val="7F551A8E"/>
    <w:rsid w:val="7F66584C"/>
    <w:rsid w:val="7F67411D"/>
    <w:rsid w:val="7F6F60AC"/>
    <w:rsid w:val="7F752549"/>
    <w:rsid w:val="7F973C06"/>
    <w:rsid w:val="7FBE237B"/>
    <w:rsid w:val="7FE27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paragraph" w:styleId="5">
    <w:name w:val="heading 1"/>
    <w:basedOn w:val="1"/>
    <w:next w:val="1"/>
    <w:qFormat/>
    <w:uiPriority w:val="0"/>
    <w:pPr>
      <w:keepNext/>
      <w:keepLines/>
      <w:spacing w:line="360" w:lineRule="auto"/>
      <w:jc w:val="center"/>
      <w:outlineLvl w:val="0"/>
    </w:pPr>
    <w:rPr>
      <w:rFonts w:ascii="Times New Roman" w:hAnsi="Times New Roman"/>
      <w:b/>
      <w:bCs/>
      <w:kern w:val="44"/>
      <w:szCs w:val="44"/>
    </w:rPr>
  </w:style>
  <w:style w:type="paragraph" w:styleId="6">
    <w:name w:val="heading 2"/>
    <w:basedOn w:val="1"/>
    <w:next w:val="1"/>
    <w:qFormat/>
    <w:uiPriority w:val="0"/>
    <w:pPr>
      <w:keepNext/>
      <w:keepLines/>
      <w:outlineLvl w:val="1"/>
    </w:pPr>
    <w:rPr>
      <w:rFonts w:ascii="Cambria" w:hAnsi="Cambria"/>
      <w:b/>
      <w:bCs/>
      <w:szCs w:val="32"/>
    </w:rPr>
  </w:style>
  <w:style w:type="paragraph" w:styleId="7">
    <w:name w:val="heading 3"/>
    <w:basedOn w:val="1"/>
    <w:next w:val="1"/>
    <w:qFormat/>
    <w:uiPriority w:val="0"/>
    <w:pPr>
      <w:keepNext/>
      <w:keepLines/>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adjustRightInd/>
      <w:spacing w:after="120" w:line="240" w:lineRule="auto"/>
      <w:ind w:firstLine="420" w:firstLineChars="100"/>
      <w:jc w:val="both"/>
    </w:pPr>
    <w:rPr>
      <w:rFonts w:ascii="Times New Roman"/>
      <w:kern w:val="2"/>
      <w:sz w:val="21"/>
      <w:szCs w:val="24"/>
    </w:rPr>
  </w:style>
  <w:style w:type="paragraph" w:styleId="3">
    <w:name w:val="Body Text"/>
    <w:basedOn w:val="1"/>
    <w:next w:val="2"/>
    <w:unhideWhenUsed/>
    <w:qFormat/>
    <w:uiPriority w:val="99"/>
    <w:pPr>
      <w:adjustRightInd w:val="0"/>
      <w:spacing w:line="315" w:lineRule="atLeast"/>
      <w:jc w:val="left"/>
    </w:pPr>
    <w:rPr>
      <w:rFonts w:ascii="仿宋_GB2312" w:eastAsia="仿宋_GB2312"/>
      <w:kern w:val="0"/>
      <w:sz w:val="28"/>
      <w:szCs w:val="20"/>
    </w:rPr>
  </w:style>
  <w:style w:type="paragraph" w:styleId="4">
    <w:name w:val="toc 6"/>
    <w:basedOn w:val="1"/>
    <w:next w:val="1"/>
    <w:unhideWhenUsed/>
    <w:qFormat/>
    <w:uiPriority w:val="39"/>
    <w:pPr>
      <w:ind w:left="1050"/>
      <w:jc w:val="left"/>
    </w:pPr>
    <w:rPr>
      <w:szCs w:val="21"/>
    </w:rPr>
  </w:style>
  <w:style w:type="paragraph" w:styleId="8">
    <w:name w:val="annotation text"/>
    <w:basedOn w:val="1"/>
    <w:link w:val="22"/>
    <w:unhideWhenUsed/>
    <w:qFormat/>
    <w:uiPriority w:val="0"/>
    <w:pPr>
      <w:jc w:val="left"/>
    </w:pPr>
  </w:style>
  <w:style w:type="paragraph" w:styleId="9">
    <w:name w:val="Plain Text"/>
    <w:basedOn w:val="1"/>
    <w:unhideWhenUsed/>
    <w:qFormat/>
    <w:uiPriority w:val="0"/>
    <w:rPr>
      <w:rFonts w:hAnsi="Courier New"/>
      <w:szCs w:val="20"/>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widowControl/>
      <w:spacing w:after="100" w:line="259" w:lineRule="auto"/>
      <w:jc w:val="left"/>
    </w:pPr>
    <w:rPr>
      <w:rFonts w:ascii="等线" w:hAnsi="等线" w:eastAsia="等线" w:cs="Times New Roman"/>
      <w:kern w:val="0"/>
      <w:sz w:val="22"/>
      <w:szCs w:val="22"/>
    </w:rPr>
  </w:style>
  <w:style w:type="paragraph" w:styleId="14">
    <w:name w:val="Normal (Web)"/>
    <w:basedOn w:val="1"/>
    <w:unhideWhenUsed/>
    <w:qFormat/>
    <w:uiPriority w:val="0"/>
    <w:pPr>
      <w:widowControl/>
      <w:spacing w:before="100" w:beforeAutospacing="1" w:after="100" w:afterAutospacing="1"/>
      <w:jc w:val="left"/>
    </w:pPr>
    <w:rPr>
      <w:kern w:val="0"/>
    </w:rPr>
  </w:style>
  <w:style w:type="paragraph" w:styleId="15">
    <w:name w:val="annotation subject"/>
    <w:basedOn w:val="8"/>
    <w:next w:val="8"/>
    <w:link w:val="23"/>
    <w:unhideWhenUsed/>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u w:val="single"/>
    </w:rPr>
  </w:style>
  <w:style w:type="character" w:styleId="20">
    <w:name w:val="annotation reference"/>
    <w:basedOn w:val="18"/>
    <w:unhideWhenUsed/>
    <w:qFormat/>
    <w:uiPriority w:val="0"/>
    <w:rPr>
      <w:sz w:val="21"/>
      <w:szCs w:val="21"/>
    </w:rPr>
  </w:style>
  <w:style w:type="character" w:customStyle="1" w:styleId="21">
    <w:name w:val="批注框文本 字符"/>
    <w:basedOn w:val="18"/>
    <w:link w:val="10"/>
    <w:qFormat/>
    <w:uiPriority w:val="0"/>
    <w:rPr>
      <w:rFonts w:ascii="宋体" w:hAnsi="宋体" w:cs="宋体"/>
      <w:kern w:val="2"/>
      <w:sz w:val="18"/>
      <w:szCs w:val="18"/>
    </w:rPr>
  </w:style>
  <w:style w:type="character" w:customStyle="1" w:styleId="22">
    <w:name w:val="批注文字 字符"/>
    <w:basedOn w:val="18"/>
    <w:link w:val="8"/>
    <w:semiHidden/>
    <w:qFormat/>
    <w:uiPriority w:val="0"/>
    <w:rPr>
      <w:rFonts w:ascii="宋体" w:hAnsi="宋体" w:cs="宋体"/>
      <w:kern w:val="2"/>
      <w:sz w:val="24"/>
      <w:szCs w:val="24"/>
    </w:rPr>
  </w:style>
  <w:style w:type="character" w:customStyle="1" w:styleId="23">
    <w:name w:val="批注主题 字符"/>
    <w:basedOn w:val="22"/>
    <w:link w:val="15"/>
    <w:semiHidden/>
    <w:qFormat/>
    <w:uiPriority w:val="0"/>
    <w:rPr>
      <w:rFonts w:ascii="宋体" w:hAnsi="宋体" w:cs="宋体"/>
      <w:b/>
      <w:bCs/>
      <w:kern w:val="2"/>
      <w:sz w:val="24"/>
      <w:szCs w:val="24"/>
    </w:rPr>
  </w:style>
  <w:style w:type="paragraph" w:customStyle="1" w:styleId="24">
    <w:name w:val="列表段落1"/>
    <w:basedOn w:val="1"/>
    <w:qFormat/>
    <w:uiPriority w:val="99"/>
    <w:pPr>
      <w:ind w:firstLine="420" w:firstLineChars="200"/>
    </w:pPr>
  </w:style>
  <w:style w:type="paragraph" w:customStyle="1" w:styleId="25">
    <w:name w:val="标题 81"/>
    <w:basedOn w:val="1"/>
    <w:qFormat/>
    <w:uiPriority w:val="1"/>
    <w:pPr>
      <w:ind w:left="583"/>
      <w:outlineLvl w:val="7"/>
    </w:pPr>
    <w:rPr>
      <w:b/>
      <w:bCs/>
    </w:rPr>
  </w:style>
  <w:style w:type="paragraph" w:customStyle="1" w:styleId="26">
    <w:name w:val="Table Paragraph"/>
    <w:basedOn w:val="1"/>
    <w:qFormat/>
    <w:uiPriority w:val="1"/>
  </w:style>
  <w:style w:type="paragraph" w:customStyle="1" w:styleId="27">
    <w:name w:val="标题 811"/>
    <w:basedOn w:val="1"/>
    <w:qFormat/>
    <w:uiPriority w:val="1"/>
    <w:pPr>
      <w:ind w:left="583"/>
      <w:outlineLvl w:val="7"/>
    </w:pPr>
    <w:rPr>
      <w:b/>
      <w:bCs/>
    </w:rPr>
  </w:style>
  <w:style w:type="character" w:customStyle="1" w:styleId="28">
    <w:name w:val="bookmark-item"/>
    <w:basedOn w:val="18"/>
    <w:qFormat/>
    <w:uiPriority w:val="0"/>
  </w:style>
  <w:style w:type="paragraph" w:customStyle="1" w:styleId="29">
    <w:name w:val="_Style 1"/>
    <w:qFormat/>
    <w:uiPriority w:val="0"/>
    <w:pPr>
      <w:widowControl w:val="0"/>
      <w:jc w:val="both"/>
    </w:pPr>
    <w:rPr>
      <w:rFonts w:ascii="Times New Roman" w:hAnsi="Times New Roman" w:eastAsia="宋体" w:cs="Calibri"/>
      <w:kern w:val="2"/>
      <w:sz w:val="21"/>
      <w:szCs w:val="22"/>
      <w:lang w:val="en-US" w:eastAsia="zh-CN" w:bidi="ar-SA"/>
    </w:rPr>
  </w:style>
  <w:style w:type="paragraph" w:customStyle="1" w:styleId="30">
    <w:name w:val="样式1"/>
    <w:basedOn w:val="1"/>
    <w:qFormat/>
    <w:uiPriority w:val="0"/>
    <w:pPr>
      <w:spacing w:line="360" w:lineRule="exact"/>
      <w:ind w:firstLine="200" w:firstLineChars="200"/>
    </w:pPr>
    <w:rPr>
      <w:rFonts w:ascii="Arial" w:hAnsi="Arial"/>
    </w:rPr>
  </w:style>
  <w:style w:type="paragraph" w:customStyle="1" w:styleId="31">
    <w:name w:val="标题 82"/>
    <w:basedOn w:val="1"/>
    <w:qFormat/>
    <w:uiPriority w:val="0"/>
    <w:pPr>
      <w:spacing w:before="100" w:beforeAutospacing="1" w:after="100" w:afterAutospacing="1"/>
      <w:ind w:left="583"/>
      <w:outlineLvl w:val="7"/>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3ADB7-0660-454E-AF62-A0C589150B9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65</Pages>
  <Words>6525</Words>
  <Characters>37194</Characters>
  <Lines>309</Lines>
  <Paragraphs>87</Paragraphs>
  <TotalTime>33</TotalTime>
  <ScaleCrop>false</ScaleCrop>
  <LinksUpToDate>false</LinksUpToDate>
  <CharactersWithSpaces>43632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2020-03-27T07:28:00Z</dcterms:created>
  <dc:creator>Administrator</dc:creator>
  <cp:lastModifiedBy>Administrator</cp:lastModifiedBy>
  <cp:lastPrinted>2021-08-10T07:53:00Z</cp:lastPrinted>
  <dcterms:modified xsi:type="dcterms:W3CDTF">2021-08-20T02:12:32Z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194A60648FB8462EB0A9BE39D9F9519B</vt:lpwstr>
  </property>
</Properties>
</file>