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5055">
      <w:pPr>
        <w:spacing w:before="120" w:beforeLines="50" w:line="360" w:lineRule="auto"/>
        <w:jc w:val="center"/>
        <w:rPr>
          <w:rFonts w:ascii="宋体" w:hAnsi="宋体"/>
          <w:b/>
          <w:sz w:val="36"/>
          <w:szCs w:val="36"/>
          <w:u w:val="single"/>
        </w:rPr>
      </w:pPr>
    </w:p>
    <w:p w14:paraId="384E8429">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26417F27">
      <w:pPr>
        <w:spacing w:before="120" w:beforeLines="50" w:line="360" w:lineRule="auto"/>
        <w:jc w:val="center"/>
        <w:rPr>
          <w:rFonts w:ascii="宋体" w:hAnsi="宋体"/>
          <w:b/>
          <w:szCs w:val="21"/>
        </w:rPr>
      </w:pPr>
      <w:r>
        <w:rPr>
          <w:rFonts w:hint="eastAsia" w:ascii="宋体" w:hAnsi="宋体" w:eastAsia="宋体" w:cs="黑体"/>
          <w:b/>
          <w:bCs w:val="0"/>
          <w:sz w:val="44"/>
          <w:szCs w:val="44"/>
          <w:lang w:val="en-US" w:eastAsia="zh-CN"/>
        </w:rPr>
        <w:t>资产清查</w:t>
      </w:r>
      <w:r>
        <w:rPr>
          <w:rFonts w:hint="eastAsia" w:ascii="宋体" w:hAnsi="宋体"/>
          <w:b/>
          <w:sz w:val="44"/>
          <w:szCs w:val="44"/>
        </w:rPr>
        <w:t>项目</w:t>
      </w:r>
    </w:p>
    <w:p w14:paraId="54EAA961">
      <w:pPr>
        <w:spacing w:before="120" w:beforeLines="50" w:line="360" w:lineRule="auto"/>
        <w:jc w:val="center"/>
        <w:rPr>
          <w:rFonts w:ascii="宋体" w:hAnsi="宋体"/>
          <w:sz w:val="72"/>
          <w:szCs w:val="72"/>
        </w:rPr>
      </w:pPr>
      <w:r>
        <w:rPr>
          <w:rFonts w:hint="eastAsia" w:ascii="宋体" w:hAnsi="宋体"/>
          <w:sz w:val="72"/>
          <w:szCs w:val="72"/>
        </w:rPr>
        <w:t>招标采购文件</w:t>
      </w:r>
    </w:p>
    <w:p w14:paraId="38037F95">
      <w:pPr>
        <w:pStyle w:val="13"/>
        <w:snapToGrid w:val="0"/>
        <w:spacing w:before="120" w:after="120" w:line="360" w:lineRule="auto"/>
        <w:rPr>
          <w:rFonts w:hAnsi="宋体"/>
          <w:b/>
          <w:bCs/>
          <w:sz w:val="30"/>
          <w:szCs w:val="30"/>
        </w:rPr>
      </w:pPr>
    </w:p>
    <w:p w14:paraId="309CD4C0">
      <w:pPr>
        <w:pStyle w:val="13"/>
        <w:snapToGrid w:val="0"/>
        <w:spacing w:before="120" w:after="120" w:line="360" w:lineRule="auto"/>
        <w:ind w:firstLine="1343" w:firstLineChars="446"/>
        <w:rPr>
          <w:rFonts w:hAnsi="宋体"/>
          <w:b/>
          <w:bCs/>
          <w:sz w:val="30"/>
          <w:szCs w:val="30"/>
          <w:highlight w:val="none"/>
        </w:rPr>
      </w:pPr>
    </w:p>
    <w:p w14:paraId="2E49EE48">
      <w:pPr>
        <w:snapToGrid w:val="0"/>
        <w:spacing w:before="120" w:beforeLines="50" w:line="360" w:lineRule="auto"/>
        <w:ind w:firstLine="1433" w:firstLineChars="446"/>
        <w:rPr>
          <w:rFonts w:hint="default" w:ascii="宋体" w:hAnsi="宋体" w:eastAsia="宋体"/>
          <w:b/>
          <w:bCs/>
          <w:sz w:val="32"/>
          <w:szCs w:val="32"/>
          <w:highlight w:val="none"/>
          <w:u w:val="single"/>
          <w:lang w:val="en-US" w:eastAsia="zh-CN"/>
        </w:rPr>
      </w:pPr>
      <w:r>
        <w:rPr>
          <w:rFonts w:ascii="宋体" w:hAnsi="宋体"/>
          <w:b/>
          <w:bCs/>
          <w:sz w:val="32"/>
          <w:szCs w:val="32"/>
          <w:highlight w:val="none"/>
        </w:rPr>
        <w:t>项目编号：</w:t>
      </w:r>
      <w:r>
        <w:rPr>
          <w:rFonts w:hint="eastAsia" w:ascii="宋体" w:hAnsi="宋体"/>
          <w:b/>
          <w:bCs/>
          <w:sz w:val="32"/>
          <w:szCs w:val="32"/>
          <w:highlight w:val="none"/>
          <w:lang w:val="en-US" w:eastAsia="zh-CN"/>
        </w:rPr>
        <w:t>ZK</w:t>
      </w:r>
      <w:r>
        <w:rPr>
          <w:rFonts w:hint="eastAsia" w:ascii="宋体" w:hAnsi="宋体"/>
          <w:b/>
          <w:bCs/>
          <w:sz w:val="32"/>
          <w:szCs w:val="32"/>
          <w:highlight w:val="none"/>
        </w:rPr>
        <w:t>-</w:t>
      </w:r>
      <w:r>
        <w:rPr>
          <w:rFonts w:hint="eastAsia" w:ascii="宋体" w:hAnsi="宋体"/>
          <w:b/>
          <w:bCs/>
          <w:sz w:val="32"/>
          <w:szCs w:val="32"/>
          <w:highlight w:val="none"/>
          <w:lang w:val="en-US" w:eastAsia="zh-CN"/>
        </w:rPr>
        <w:t>CG</w:t>
      </w:r>
      <w:r>
        <w:rPr>
          <w:rFonts w:hint="eastAsia" w:ascii="宋体" w:hAnsi="宋体"/>
          <w:b/>
          <w:bCs/>
          <w:sz w:val="32"/>
          <w:szCs w:val="32"/>
          <w:highlight w:val="none"/>
        </w:rPr>
        <w:t>-</w:t>
      </w:r>
      <w:r>
        <w:rPr>
          <w:rFonts w:hint="eastAsia" w:ascii="宋体" w:hAnsi="宋体"/>
          <w:b/>
          <w:bCs/>
          <w:sz w:val="32"/>
          <w:szCs w:val="32"/>
          <w:highlight w:val="none"/>
          <w:lang w:val="en-US" w:eastAsia="zh-CN"/>
        </w:rPr>
        <w:t>202507</w:t>
      </w:r>
    </w:p>
    <w:p w14:paraId="5DA5470D">
      <w:pPr>
        <w:snapToGrid w:val="0"/>
        <w:spacing w:before="120" w:beforeLines="50" w:line="360" w:lineRule="auto"/>
        <w:ind w:left="3177" w:leftChars="679" w:hanging="1751" w:hangingChars="545"/>
        <w:jc w:val="left"/>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浙江康复医院</w:t>
      </w:r>
      <w:r>
        <w:rPr>
          <w:rFonts w:hint="eastAsia" w:ascii="宋体" w:hAnsi="宋体" w:eastAsia="宋体" w:cs="黑体"/>
          <w:b/>
          <w:bCs/>
          <w:sz w:val="32"/>
          <w:szCs w:val="32"/>
          <w:u w:val="single"/>
          <w:lang w:val="en-US" w:eastAsia="zh-CN"/>
        </w:rPr>
        <w:t>资产清查</w:t>
      </w:r>
      <w:r>
        <w:rPr>
          <w:rFonts w:hint="eastAsia" w:ascii="宋体" w:hAnsi="宋体"/>
          <w:b/>
          <w:bCs/>
          <w:sz w:val="32"/>
          <w:szCs w:val="32"/>
          <w:u w:val="single"/>
        </w:rPr>
        <w:t>项目</w:t>
      </w:r>
    </w:p>
    <w:p w14:paraId="03267E2E">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A26ECFB">
      <w:pPr>
        <w:pStyle w:val="13"/>
        <w:snapToGrid w:val="0"/>
        <w:spacing w:before="120" w:after="120" w:line="360" w:lineRule="auto"/>
        <w:rPr>
          <w:rFonts w:hAnsi="宋体"/>
          <w:b/>
          <w:bCs/>
          <w:w w:val="95"/>
          <w:sz w:val="32"/>
          <w:szCs w:val="32"/>
        </w:rPr>
      </w:pPr>
    </w:p>
    <w:p w14:paraId="12BE528C">
      <w:pPr>
        <w:snapToGrid w:val="0"/>
        <w:spacing w:before="120" w:beforeLines="50" w:line="360" w:lineRule="auto"/>
        <w:jc w:val="center"/>
        <w:rPr>
          <w:rFonts w:ascii="宋体" w:hAnsi="宋体"/>
          <w:b/>
          <w:bCs/>
          <w:w w:val="95"/>
          <w:sz w:val="32"/>
          <w:szCs w:val="32"/>
        </w:rPr>
      </w:pPr>
    </w:p>
    <w:p w14:paraId="5942D765">
      <w:pPr>
        <w:snapToGrid w:val="0"/>
        <w:spacing w:before="120" w:beforeLines="50" w:line="360" w:lineRule="auto"/>
        <w:jc w:val="center"/>
        <w:rPr>
          <w:rFonts w:ascii="宋体" w:hAnsi="宋体"/>
          <w:b/>
          <w:bCs/>
          <w:w w:val="95"/>
          <w:sz w:val="32"/>
          <w:szCs w:val="32"/>
        </w:rPr>
      </w:pPr>
    </w:p>
    <w:p w14:paraId="33CA7901">
      <w:pPr>
        <w:pStyle w:val="21"/>
        <w:rPr>
          <w:rFonts w:ascii="宋体" w:hAnsi="宋体"/>
          <w:b/>
          <w:bCs/>
          <w:w w:val="95"/>
          <w:sz w:val="32"/>
          <w:szCs w:val="32"/>
        </w:rPr>
      </w:pPr>
    </w:p>
    <w:p w14:paraId="5A73CDD9">
      <w:pPr>
        <w:pStyle w:val="18"/>
        <w:rPr>
          <w:rFonts w:ascii="宋体" w:hAnsi="宋体"/>
          <w:b/>
          <w:bCs/>
          <w:w w:val="95"/>
          <w:sz w:val="32"/>
          <w:szCs w:val="32"/>
        </w:rPr>
      </w:pPr>
    </w:p>
    <w:p w14:paraId="1626CFB8">
      <w:pPr>
        <w:rPr>
          <w:rFonts w:ascii="宋体" w:hAnsi="宋体"/>
          <w:b/>
          <w:bCs/>
          <w:w w:val="95"/>
          <w:sz w:val="32"/>
          <w:szCs w:val="32"/>
        </w:rPr>
      </w:pPr>
    </w:p>
    <w:p w14:paraId="6A23D00E">
      <w:pPr>
        <w:pStyle w:val="21"/>
      </w:pPr>
    </w:p>
    <w:p w14:paraId="5B5740E4">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5</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7</w:t>
      </w:r>
      <w:r>
        <w:rPr>
          <w:rFonts w:hint="eastAsia" w:ascii="宋体" w:hAnsi="宋体"/>
          <w:b/>
          <w:bCs/>
          <w:w w:val="100"/>
          <w:sz w:val="32"/>
          <w:szCs w:val="32"/>
          <w:highlight w:val="none"/>
        </w:rPr>
        <w:t>月</w:t>
      </w:r>
    </w:p>
    <w:p w14:paraId="712014EF">
      <w:pPr>
        <w:pStyle w:val="20"/>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11D3540D">
      <w:pPr>
        <w:pStyle w:val="11"/>
        <w:spacing w:line="360" w:lineRule="auto"/>
        <w:ind w:firstLine="464" w:firstLineChars="200"/>
        <w:rPr>
          <w:rFonts w:hAnsi="宋体" w:cs="宋体"/>
          <w:sz w:val="24"/>
          <w:szCs w:val="24"/>
        </w:rPr>
      </w:pPr>
    </w:p>
    <w:p w14:paraId="0299A6B7">
      <w:pPr>
        <w:pStyle w:val="11"/>
        <w:spacing w:line="360" w:lineRule="auto"/>
        <w:ind w:firstLine="464" w:firstLineChars="200"/>
        <w:rPr>
          <w:rFonts w:hAnsi="宋体" w:cs="宋体"/>
          <w:sz w:val="24"/>
          <w:szCs w:val="24"/>
        </w:rPr>
      </w:pPr>
      <w:r>
        <w:rPr>
          <w:rFonts w:hint="eastAsia" w:hAnsi="宋体" w:cs="宋体"/>
          <w:sz w:val="24"/>
          <w:szCs w:val="24"/>
          <w:lang w:val="en-US" w:eastAsia="zh-CN"/>
        </w:rPr>
        <w:t>参照</w:t>
      </w:r>
      <w:r>
        <w:rPr>
          <w:rFonts w:hint="eastAsia" w:hAnsi="宋体" w:cs="宋体"/>
          <w:sz w:val="24"/>
          <w:szCs w:val="24"/>
        </w:rPr>
        <w:t>《中华人民共和国政府采购法》等有关规定，就</w:t>
      </w:r>
      <w:r>
        <w:rPr>
          <w:rFonts w:hint="eastAsia" w:hAnsi="宋体" w:cs="宋体"/>
          <w:sz w:val="24"/>
          <w:szCs w:val="24"/>
          <w:u w:val="single"/>
        </w:rPr>
        <w:t>浙江康复医院</w:t>
      </w:r>
      <w:r>
        <w:rPr>
          <w:rFonts w:hint="eastAsia" w:ascii="宋体" w:hAnsi="宋体" w:eastAsia="宋体" w:cs="宋体"/>
          <w:b w:val="0"/>
          <w:bCs w:val="0"/>
          <w:sz w:val="24"/>
          <w:szCs w:val="24"/>
          <w:u w:val="single"/>
          <w:lang w:val="en-US" w:eastAsia="zh-CN"/>
        </w:rPr>
        <w:t>资产清查</w:t>
      </w:r>
      <w:r>
        <w:rPr>
          <w:rFonts w:hint="eastAsia" w:hAnsi="宋体" w:cs="宋体"/>
          <w:sz w:val="24"/>
          <w:szCs w:val="24"/>
          <w:u w:val="single"/>
        </w:rPr>
        <w:t>项目</w:t>
      </w:r>
      <w:r>
        <w:rPr>
          <w:rFonts w:hint="eastAsia" w:hAnsi="宋体" w:cs="宋体"/>
          <w:sz w:val="24"/>
          <w:szCs w:val="24"/>
        </w:rPr>
        <w:t>进行招标，欢迎国内合格的供应商前来投标。</w:t>
      </w:r>
    </w:p>
    <w:p w14:paraId="7B4B6C17">
      <w:pPr>
        <w:pStyle w:val="11"/>
        <w:numPr>
          <w:ilvl w:val="0"/>
          <w:numId w:val="3"/>
        </w:numPr>
        <w:spacing w:line="360" w:lineRule="auto"/>
        <w:ind w:firstLine="0"/>
        <w:rPr>
          <w:rFonts w:hint="default" w:hAnsi="宋体" w:cs="宋体"/>
          <w:sz w:val="24"/>
          <w:szCs w:val="24"/>
          <w:highlight w:val="none"/>
          <w:lang w:val="en-US"/>
        </w:rPr>
      </w:pPr>
      <w:r>
        <w:rPr>
          <w:rFonts w:hint="eastAsia" w:hAnsi="宋体" w:cs="宋体"/>
          <w:sz w:val="24"/>
          <w:szCs w:val="24"/>
          <w:highlight w:val="none"/>
        </w:rPr>
        <w:t>项目编号：</w:t>
      </w:r>
      <w:r>
        <w:rPr>
          <w:rFonts w:hint="eastAsia" w:hAnsi="宋体" w:cs="宋体"/>
          <w:sz w:val="24"/>
          <w:szCs w:val="24"/>
          <w:highlight w:val="none"/>
          <w:lang w:val="en-US" w:eastAsia="zh-CN"/>
        </w:rPr>
        <w:t>ZK</w:t>
      </w:r>
      <w:r>
        <w:rPr>
          <w:rFonts w:hint="eastAsia" w:hAnsi="宋体" w:cs="宋体"/>
          <w:sz w:val="24"/>
          <w:szCs w:val="24"/>
          <w:highlight w:val="none"/>
        </w:rPr>
        <w:t>-</w:t>
      </w:r>
      <w:r>
        <w:rPr>
          <w:rFonts w:hint="eastAsia" w:hAnsi="宋体" w:cs="宋体"/>
          <w:sz w:val="24"/>
          <w:szCs w:val="24"/>
          <w:highlight w:val="none"/>
          <w:lang w:val="en-US" w:eastAsia="zh-CN"/>
        </w:rPr>
        <w:t>CG</w:t>
      </w:r>
      <w:r>
        <w:rPr>
          <w:rFonts w:hint="eastAsia" w:hAnsi="宋体" w:cs="宋体"/>
          <w:sz w:val="24"/>
          <w:szCs w:val="24"/>
          <w:highlight w:val="none"/>
        </w:rPr>
        <w:t>-202</w:t>
      </w:r>
      <w:r>
        <w:rPr>
          <w:rFonts w:hint="eastAsia" w:hAnsi="宋体" w:cs="宋体"/>
          <w:sz w:val="24"/>
          <w:szCs w:val="24"/>
          <w:highlight w:val="none"/>
          <w:lang w:val="en-US" w:eastAsia="zh-CN"/>
        </w:rPr>
        <w:t>507</w:t>
      </w:r>
    </w:p>
    <w:p w14:paraId="500A380B">
      <w:pPr>
        <w:pStyle w:val="11"/>
        <w:spacing w:line="360" w:lineRule="auto"/>
        <w:ind w:firstLine="0"/>
        <w:rPr>
          <w:rFonts w:hAnsi="宋体" w:cs="宋体"/>
          <w:sz w:val="24"/>
          <w:szCs w:val="24"/>
        </w:rPr>
      </w:pPr>
      <w:r>
        <w:rPr>
          <w:rFonts w:hint="eastAsia" w:hAnsi="宋体" w:cs="宋体"/>
          <w:sz w:val="24"/>
          <w:szCs w:val="24"/>
        </w:rPr>
        <w:t>二.采购组织类型：自行组织采购</w:t>
      </w:r>
    </w:p>
    <w:p w14:paraId="1F454C7D">
      <w:pPr>
        <w:pStyle w:val="11"/>
        <w:spacing w:line="360" w:lineRule="auto"/>
        <w:ind w:firstLine="0"/>
        <w:rPr>
          <w:rFonts w:hAnsi="宋体" w:cs="宋体"/>
          <w:sz w:val="24"/>
          <w:szCs w:val="24"/>
        </w:rPr>
      </w:pPr>
      <w:r>
        <w:rPr>
          <w:rFonts w:hint="eastAsia" w:hAnsi="宋体" w:cs="宋体"/>
          <w:sz w:val="24"/>
          <w:szCs w:val="24"/>
        </w:rPr>
        <w:t>三.采购方式：</w:t>
      </w:r>
      <w:r>
        <w:rPr>
          <w:rFonts w:hint="eastAsia" w:hAnsi="宋体" w:cs="宋体"/>
          <w:sz w:val="24"/>
          <w:szCs w:val="24"/>
          <w:lang w:val="en-US" w:eastAsia="zh-CN"/>
        </w:rPr>
        <w:t>院内</w:t>
      </w:r>
      <w:r>
        <w:rPr>
          <w:rFonts w:hint="eastAsia" w:hAnsi="宋体" w:cs="宋体"/>
          <w:sz w:val="24"/>
          <w:szCs w:val="24"/>
        </w:rPr>
        <w:t>招标</w:t>
      </w:r>
    </w:p>
    <w:p w14:paraId="6F85E707">
      <w:pPr>
        <w:pStyle w:val="11"/>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D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69205395">
            <w:pPr>
              <w:pStyle w:val="28"/>
              <w:spacing w:line="360" w:lineRule="auto"/>
              <w:jc w:val="center"/>
              <w:rPr>
                <w:rFonts w:hint="default" w:hAnsi="宋体" w:cs="宋体"/>
                <w:szCs w:val="21"/>
              </w:rPr>
            </w:pPr>
            <w:r>
              <w:rPr>
                <w:rFonts w:hAnsi="宋体" w:cs="宋体"/>
                <w:szCs w:val="21"/>
              </w:rPr>
              <w:t>标段</w:t>
            </w:r>
          </w:p>
        </w:tc>
        <w:tc>
          <w:tcPr>
            <w:tcW w:w="2145" w:type="dxa"/>
            <w:vAlign w:val="center"/>
          </w:tcPr>
          <w:p w14:paraId="4E69CF3C">
            <w:pPr>
              <w:pStyle w:val="28"/>
              <w:spacing w:line="360" w:lineRule="auto"/>
              <w:jc w:val="center"/>
              <w:rPr>
                <w:rFonts w:hint="default" w:hAnsi="宋体" w:cs="宋体"/>
                <w:szCs w:val="21"/>
              </w:rPr>
            </w:pPr>
            <w:r>
              <w:rPr>
                <w:rFonts w:hAnsi="宋体" w:cs="宋体"/>
                <w:szCs w:val="21"/>
              </w:rPr>
              <w:t>标项内容</w:t>
            </w:r>
          </w:p>
        </w:tc>
        <w:tc>
          <w:tcPr>
            <w:tcW w:w="552" w:type="dxa"/>
            <w:vAlign w:val="center"/>
          </w:tcPr>
          <w:p w14:paraId="57913D79">
            <w:pPr>
              <w:pStyle w:val="28"/>
              <w:spacing w:line="360" w:lineRule="auto"/>
              <w:jc w:val="center"/>
              <w:rPr>
                <w:rFonts w:hint="default" w:hAnsi="宋体" w:cs="宋体"/>
                <w:szCs w:val="21"/>
              </w:rPr>
            </w:pPr>
            <w:r>
              <w:rPr>
                <w:rFonts w:hAnsi="宋体" w:cs="宋体"/>
                <w:szCs w:val="21"/>
              </w:rPr>
              <w:t>数量</w:t>
            </w:r>
          </w:p>
        </w:tc>
        <w:tc>
          <w:tcPr>
            <w:tcW w:w="552" w:type="dxa"/>
            <w:vAlign w:val="center"/>
          </w:tcPr>
          <w:p w14:paraId="213B1231">
            <w:pPr>
              <w:pStyle w:val="28"/>
              <w:spacing w:line="360" w:lineRule="auto"/>
              <w:jc w:val="center"/>
              <w:rPr>
                <w:rFonts w:hint="default" w:hAnsi="宋体" w:cs="宋体"/>
                <w:szCs w:val="21"/>
              </w:rPr>
            </w:pPr>
            <w:r>
              <w:rPr>
                <w:rFonts w:hAnsi="宋体" w:cs="宋体"/>
                <w:szCs w:val="21"/>
              </w:rPr>
              <w:t>单位</w:t>
            </w:r>
          </w:p>
        </w:tc>
        <w:tc>
          <w:tcPr>
            <w:tcW w:w="1243" w:type="dxa"/>
            <w:vAlign w:val="center"/>
          </w:tcPr>
          <w:p w14:paraId="51CF4B1B">
            <w:pPr>
              <w:pStyle w:val="11"/>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35EC7E1A">
            <w:pPr>
              <w:pStyle w:val="11"/>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1B110AC7">
            <w:pPr>
              <w:pStyle w:val="11"/>
              <w:spacing w:line="360" w:lineRule="auto"/>
              <w:ind w:firstLine="0"/>
              <w:jc w:val="center"/>
              <w:rPr>
                <w:rFonts w:hAnsi="宋体" w:cs="宋体"/>
                <w:spacing w:val="0"/>
                <w:sz w:val="21"/>
                <w:szCs w:val="21"/>
              </w:rPr>
            </w:pPr>
            <w:r>
              <w:rPr>
                <w:rFonts w:hint="eastAsia" w:hAnsi="宋体" w:cs="宋体"/>
                <w:spacing w:val="0"/>
                <w:sz w:val="21"/>
                <w:szCs w:val="21"/>
              </w:rPr>
              <w:t>最</w:t>
            </w:r>
            <w:r>
              <w:rPr>
                <w:rFonts w:hint="eastAsia" w:hAnsi="宋体" w:cs="宋体"/>
                <w:spacing w:val="0"/>
                <w:sz w:val="21"/>
                <w:szCs w:val="21"/>
                <w:lang w:val="en-US" w:eastAsia="zh-CN"/>
              </w:rPr>
              <w:t>高</w:t>
            </w:r>
            <w:r>
              <w:rPr>
                <w:rFonts w:hint="eastAsia" w:hAnsi="宋体" w:cs="宋体"/>
                <w:spacing w:val="0"/>
                <w:sz w:val="21"/>
                <w:szCs w:val="21"/>
              </w:rPr>
              <w:t>限价</w:t>
            </w:r>
          </w:p>
        </w:tc>
        <w:tc>
          <w:tcPr>
            <w:tcW w:w="1660" w:type="dxa"/>
            <w:vAlign w:val="center"/>
          </w:tcPr>
          <w:p w14:paraId="5F248EAC">
            <w:pPr>
              <w:pStyle w:val="11"/>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492B7D89">
            <w:pPr>
              <w:pStyle w:val="11"/>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3552BE3B">
            <w:pPr>
              <w:pStyle w:val="28"/>
              <w:spacing w:line="360" w:lineRule="auto"/>
              <w:jc w:val="center"/>
              <w:rPr>
                <w:rFonts w:hint="default" w:hAnsi="宋体" w:cs="宋体"/>
                <w:szCs w:val="21"/>
              </w:rPr>
            </w:pPr>
            <w:r>
              <w:rPr>
                <w:rFonts w:hAnsi="宋体" w:cs="宋体"/>
                <w:szCs w:val="21"/>
              </w:rPr>
              <w:t>备注</w:t>
            </w:r>
          </w:p>
        </w:tc>
      </w:tr>
      <w:tr w14:paraId="675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BFC0586">
            <w:pPr>
              <w:pStyle w:val="28"/>
              <w:spacing w:line="360" w:lineRule="auto"/>
              <w:jc w:val="center"/>
              <w:rPr>
                <w:rFonts w:hint="default" w:hAnsi="宋体" w:cs="宋体"/>
                <w:szCs w:val="21"/>
              </w:rPr>
            </w:pPr>
            <w:r>
              <w:rPr>
                <w:rFonts w:hAnsi="宋体" w:cs="宋体"/>
                <w:szCs w:val="21"/>
              </w:rPr>
              <w:t>1</w:t>
            </w:r>
          </w:p>
        </w:tc>
        <w:tc>
          <w:tcPr>
            <w:tcW w:w="2145" w:type="dxa"/>
            <w:vAlign w:val="center"/>
          </w:tcPr>
          <w:p w14:paraId="19755907">
            <w:pPr>
              <w:pStyle w:val="11"/>
              <w:spacing w:line="360" w:lineRule="auto"/>
              <w:ind w:firstLine="0"/>
              <w:jc w:val="center"/>
              <w:rPr>
                <w:rFonts w:hAnsi="宋体" w:cs="宋体"/>
                <w:spacing w:val="0"/>
                <w:sz w:val="21"/>
                <w:szCs w:val="21"/>
              </w:rPr>
            </w:pPr>
            <w:r>
              <w:rPr>
                <w:rFonts w:hint="eastAsia" w:hAnsi="宋体" w:cs="宋体"/>
                <w:spacing w:val="0"/>
                <w:sz w:val="21"/>
                <w:szCs w:val="21"/>
              </w:rPr>
              <w:t>浙江康复医院</w:t>
            </w:r>
            <w:r>
              <w:rPr>
                <w:rFonts w:hint="eastAsia" w:ascii="宋体" w:hAnsi="宋体" w:eastAsia="宋体" w:cs="宋体"/>
                <w:b w:val="0"/>
                <w:bCs w:val="0"/>
                <w:spacing w:val="0"/>
                <w:sz w:val="21"/>
                <w:szCs w:val="21"/>
                <w:lang w:val="en-US" w:eastAsia="zh-CN"/>
              </w:rPr>
              <w:t>资产清查</w:t>
            </w:r>
            <w:r>
              <w:rPr>
                <w:rFonts w:hint="eastAsia" w:hAnsi="宋体" w:cs="宋体"/>
                <w:spacing w:val="0"/>
                <w:sz w:val="21"/>
                <w:szCs w:val="21"/>
              </w:rPr>
              <w:t>项目</w:t>
            </w:r>
          </w:p>
        </w:tc>
        <w:tc>
          <w:tcPr>
            <w:tcW w:w="552" w:type="dxa"/>
            <w:vAlign w:val="center"/>
          </w:tcPr>
          <w:p w14:paraId="53DD96FF">
            <w:pPr>
              <w:pStyle w:val="11"/>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1</w:t>
            </w:r>
          </w:p>
        </w:tc>
        <w:tc>
          <w:tcPr>
            <w:tcW w:w="552" w:type="dxa"/>
            <w:vAlign w:val="center"/>
          </w:tcPr>
          <w:p w14:paraId="1E8D3BE7">
            <w:pPr>
              <w:pStyle w:val="11"/>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项</w:t>
            </w:r>
          </w:p>
        </w:tc>
        <w:tc>
          <w:tcPr>
            <w:tcW w:w="1243" w:type="dxa"/>
            <w:vAlign w:val="center"/>
          </w:tcPr>
          <w:p w14:paraId="748A0B58">
            <w:pPr>
              <w:pStyle w:val="11"/>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19.9</w:t>
            </w:r>
          </w:p>
        </w:tc>
        <w:tc>
          <w:tcPr>
            <w:tcW w:w="1377" w:type="dxa"/>
            <w:vAlign w:val="center"/>
          </w:tcPr>
          <w:p w14:paraId="6CB6468A">
            <w:pPr>
              <w:pStyle w:val="11"/>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19.9</w:t>
            </w:r>
          </w:p>
        </w:tc>
        <w:tc>
          <w:tcPr>
            <w:tcW w:w="1660" w:type="dxa"/>
            <w:vAlign w:val="center"/>
          </w:tcPr>
          <w:p w14:paraId="701723CA">
            <w:pPr>
              <w:pStyle w:val="11"/>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3A581602">
            <w:pPr>
              <w:pStyle w:val="11"/>
              <w:spacing w:line="360" w:lineRule="auto"/>
              <w:ind w:firstLine="0"/>
              <w:jc w:val="center"/>
              <w:rPr>
                <w:rFonts w:hAnsi="宋体" w:cs="宋体"/>
                <w:spacing w:val="0"/>
                <w:sz w:val="21"/>
                <w:szCs w:val="21"/>
              </w:rPr>
            </w:pPr>
          </w:p>
        </w:tc>
      </w:tr>
    </w:tbl>
    <w:p w14:paraId="1A4777D4">
      <w:pPr>
        <w:pStyle w:val="11"/>
        <w:adjustRightInd w:val="0"/>
        <w:snapToGrid w:val="0"/>
        <w:spacing w:after="120" w:line="288" w:lineRule="auto"/>
        <w:ind w:firstLine="0"/>
        <w:rPr>
          <w:rFonts w:hAnsi="宋体" w:cs="宋体"/>
          <w:sz w:val="24"/>
          <w:szCs w:val="24"/>
        </w:rPr>
      </w:pPr>
    </w:p>
    <w:p w14:paraId="638B19C0">
      <w:pPr>
        <w:pStyle w:val="11"/>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620CC47B">
      <w:pPr>
        <w:pStyle w:val="11"/>
        <w:adjustRightInd w:val="0"/>
        <w:snapToGrid w:val="0"/>
        <w:spacing w:after="120" w:line="288" w:lineRule="auto"/>
        <w:rPr>
          <w:rFonts w:hAnsi="宋体" w:cs="宋体"/>
          <w:sz w:val="24"/>
          <w:szCs w:val="24"/>
        </w:rPr>
      </w:pPr>
      <w:r>
        <w:rPr>
          <w:rFonts w:hint="eastAsia" w:hAnsi="宋体" w:cs="宋体"/>
          <w:sz w:val="24"/>
          <w:szCs w:val="24"/>
        </w:rPr>
        <w:t>1、符合《中华人民共和国政府采购法》第二十二条的规定：</w:t>
      </w:r>
    </w:p>
    <w:p w14:paraId="2111343F">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（1）具有独立承担民事责任的能力；</w:t>
      </w:r>
    </w:p>
    <w:p w14:paraId="2E588924">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（2）具有良好的商业信誉和健全的财务会计制度；</w:t>
      </w:r>
    </w:p>
    <w:p w14:paraId="0599701D">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（3）具有履行合同所必需的设备和专业技术能力；</w:t>
      </w:r>
    </w:p>
    <w:p w14:paraId="1B65BAC4">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（4）有依法缴纳税收和社会保障资金的良好记录；</w:t>
      </w:r>
    </w:p>
    <w:p w14:paraId="46EC3052">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（5）参加政府采购活动前三年内，在经营活动中没有重大违法记录。</w:t>
      </w:r>
    </w:p>
    <w:p w14:paraId="7AB109D0">
      <w:pPr>
        <w:widowControl/>
        <w:adjustRightInd w:val="0"/>
        <w:snapToGrid w:val="0"/>
        <w:spacing w:line="288" w:lineRule="auto"/>
        <w:ind w:left="0" w:leftChars="0" w:firstLine="480" w:firstLineChars="200"/>
        <w:jc w:val="left"/>
        <w:rPr>
          <w:rFonts w:hAnsi="宋体" w:cs="宋体"/>
          <w:sz w:val="24"/>
        </w:rPr>
      </w:pPr>
      <w:r>
        <w:rPr>
          <w:rFonts w:hint="eastAsia" w:ascii="宋体" w:hAnsi="宋体" w:cs="宋体"/>
          <w:sz w:val="24"/>
        </w:rPr>
        <w:t>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5E3593F3">
      <w:pPr>
        <w:pStyle w:val="11"/>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14:paraId="527A7998">
      <w:pPr>
        <w:pStyle w:val="11"/>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06E80A92">
      <w:pPr>
        <w:pStyle w:val="11"/>
        <w:adjustRightInd w:val="0"/>
        <w:snapToGrid w:val="0"/>
        <w:spacing w:before="120" w:after="120" w:line="288" w:lineRule="auto"/>
        <w:ind w:firstLine="116" w:firstLineChars="50"/>
        <w:rPr>
          <w:rFonts w:hAnsi="宋体" w:cs="宋体"/>
          <w:sz w:val="24"/>
          <w:szCs w:val="24"/>
        </w:rPr>
      </w:pPr>
      <w:r>
        <w:rPr>
          <w:rFonts w:hint="eastAsia" w:hAnsi="宋体" w:cs="宋体"/>
          <w:sz w:val="24"/>
          <w:szCs w:val="24"/>
        </w:rPr>
        <w:t>七、</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14:paraId="1BFAD779">
      <w:pPr>
        <w:widowControl/>
        <w:shd w:val="clear" w:color="auto" w:fill="FFFFFF"/>
        <w:snapToGrid w:val="0"/>
        <w:spacing w:line="360" w:lineRule="auto"/>
        <w:ind w:firstLine="472" w:firstLineChars="175"/>
        <w:jc w:val="left"/>
        <w:rPr>
          <w:rFonts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14:paraId="30A86509">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1）有效的营业执照（法人证书）等复印件。</w:t>
      </w:r>
    </w:p>
    <w:p w14:paraId="6A40F210">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2）法定代表人授权书（原件）；</w:t>
      </w:r>
    </w:p>
    <w:p w14:paraId="7361D411">
      <w:pPr>
        <w:widowControl/>
        <w:shd w:val="clear" w:color="auto" w:fill="FFFFFF"/>
        <w:snapToGrid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3）被授权人身份证（复印件）；</w:t>
      </w:r>
    </w:p>
    <w:p w14:paraId="39B6F4E1">
      <w:pPr>
        <w:widowControl/>
        <w:shd w:val="clear" w:color="auto" w:fill="FFFFFF"/>
        <w:snapToGrid w:val="0"/>
        <w:spacing w:line="360" w:lineRule="auto"/>
        <w:ind w:firstLine="420" w:firstLineChars="175"/>
        <w:jc w:val="left"/>
        <w:rPr>
          <w:rFonts w:ascii="宋体" w:hAnsi="宋体" w:cs="宋体"/>
          <w:spacing w:val="15"/>
          <w:kern w:val="0"/>
          <w:sz w:val="24"/>
          <w:highlight w:val="none"/>
          <w:shd w:val="clear" w:color="auto" w:fill="FFFFFF"/>
        </w:rPr>
      </w:pPr>
      <w:r>
        <w:rPr>
          <w:rFonts w:hint="eastAsia" w:ascii="宋体" w:hAnsi="宋体" w:cs="宋体"/>
          <w:kern w:val="0"/>
          <w:sz w:val="24"/>
          <w:szCs w:val="24"/>
        </w:rPr>
        <w:t>以上复印件须加盖投标单位公章，</w:t>
      </w:r>
      <w:r>
        <w:rPr>
          <w:rFonts w:hint="eastAsia" w:ascii="宋体" w:hAnsi="宋体" w:cs="宋体"/>
          <w:spacing w:val="15"/>
          <w:kern w:val="0"/>
          <w:sz w:val="24"/>
          <w:szCs w:val="24"/>
          <w:shd w:val="clear" w:color="auto" w:fill="FFFFFF"/>
        </w:rPr>
        <w:t>并以</w:t>
      </w:r>
      <w:r>
        <w:rPr>
          <w:rFonts w:hint="eastAsia" w:ascii="宋体" w:hAnsi="宋体" w:cs="宋体"/>
          <w:spacing w:val="15"/>
          <w:kern w:val="0"/>
          <w:sz w:val="24"/>
          <w:shd w:val="clear" w:color="auto" w:fill="FFFFFF"/>
        </w:rPr>
        <w:t>书面方式送至浙江康复医院城东院区</w:t>
      </w:r>
      <w:r>
        <w:rPr>
          <w:rFonts w:hint="eastAsia" w:ascii="宋体" w:hAnsi="宋体" w:cs="宋体"/>
          <w:spacing w:val="15"/>
          <w:kern w:val="0"/>
          <w:sz w:val="24"/>
          <w:shd w:val="clear" w:color="auto" w:fill="FFFFFF"/>
          <w:lang w:val="en-US" w:eastAsia="zh-CN"/>
        </w:rPr>
        <w:t>后勤保障部</w:t>
      </w:r>
      <w:r>
        <w:rPr>
          <w:rFonts w:hint="eastAsia" w:ascii="宋体" w:hAnsi="宋体" w:cs="宋体"/>
          <w:spacing w:val="15"/>
          <w:kern w:val="0"/>
          <w:sz w:val="24"/>
          <w:shd w:val="clear" w:color="auto" w:fill="FFFFFF"/>
        </w:rPr>
        <w:t>。</w:t>
      </w:r>
    </w:p>
    <w:p w14:paraId="53664771">
      <w:pPr>
        <w:widowControl/>
        <w:shd w:val="clear" w:color="auto" w:fill="FFFFFF"/>
        <w:snapToGrid w:val="0"/>
        <w:spacing w:line="360" w:lineRule="auto"/>
        <w:ind w:firstLine="420"/>
        <w:jc w:val="left"/>
        <w:rPr>
          <w:rFonts w:hint="default" w:ascii="宋体" w:hAnsi="宋体" w:eastAsia="宋体" w:cs="宋体"/>
          <w:spacing w:val="15"/>
          <w:kern w:val="0"/>
          <w:sz w:val="24"/>
          <w:highlight w:val="none"/>
          <w:u w:val="single"/>
          <w:shd w:val="clear" w:color="auto" w:fill="FFFFFF"/>
          <w:lang w:val="en-US" w:eastAsia="zh-CN"/>
        </w:rPr>
      </w:pPr>
      <w:r>
        <w:rPr>
          <w:rFonts w:hint="eastAsia" w:ascii="宋体" w:hAnsi="宋体" w:cs="宋体"/>
          <w:spacing w:val="15"/>
          <w:kern w:val="0"/>
          <w:sz w:val="24"/>
          <w:szCs w:val="24"/>
          <w:highlight w:val="none"/>
          <w:shd w:val="clear" w:color="auto" w:fill="FFFFFF"/>
        </w:rPr>
        <w:t>2、报名截止时间：202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8月5</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14</w:t>
      </w:r>
      <w:r>
        <w:rPr>
          <w:rFonts w:hint="eastAsia" w:ascii="宋体" w:hAnsi="宋体" w:cs="宋体"/>
          <w:spacing w:val="15"/>
          <w:kern w:val="0"/>
          <w:sz w:val="24"/>
          <w:szCs w:val="24"/>
          <w:highlight w:val="none"/>
          <w:shd w:val="clear" w:color="auto" w:fill="FFFFFF"/>
        </w:rPr>
        <w:t>:</w:t>
      </w:r>
      <w:r>
        <w:rPr>
          <w:rFonts w:hint="eastAsia" w:ascii="宋体" w:hAnsi="宋体" w:cs="宋体"/>
          <w:spacing w:val="15"/>
          <w:kern w:val="0"/>
          <w:sz w:val="24"/>
          <w:szCs w:val="24"/>
          <w:highlight w:val="none"/>
          <w:shd w:val="clear" w:color="auto" w:fill="FFFFFF"/>
          <w:lang w:val="en-US" w:eastAsia="zh-CN"/>
        </w:rPr>
        <w:t>00</w:t>
      </w:r>
    </w:p>
    <w:p w14:paraId="354B7991">
      <w:pPr>
        <w:pStyle w:val="11"/>
        <w:adjustRightInd w:val="0"/>
        <w:snapToGrid w:val="0"/>
        <w:spacing w:before="120" w:after="120" w:line="288" w:lineRule="auto"/>
        <w:ind w:firstLine="348" w:firstLineChars="150"/>
        <w:rPr>
          <w:rFonts w:hAnsi="宋体" w:cs="宋体"/>
          <w:sz w:val="24"/>
          <w:szCs w:val="24"/>
          <w:highlight w:val="none"/>
        </w:rPr>
      </w:pPr>
      <w:r>
        <w:rPr>
          <w:rFonts w:hint="eastAsia" w:hAnsi="宋体" w:cs="宋体"/>
          <w:kern w:val="0"/>
          <w:sz w:val="24"/>
          <w:szCs w:val="24"/>
          <w:highlight w:val="none"/>
        </w:rPr>
        <w:t xml:space="preserve"> 3、联系人及方式：杨女士   </w:t>
      </w:r>
      <w:r>
        <w:rPr>
          <w:rFonts w:hint="eastAsia" w:hAnsi="宋体" w:cs="宋体"/>
          <w:sz w:val="24"/>
          <w:szCs w:val="24"/>
          <w:highlight w:val="none"/>
        </w:rPr>
        <w:t>0571-86439831</w:t>
      </w:r>
    </w:p>
    <w:p w14:paraId="494AF6E7">
      <w:pPr>
        <w:snapToGrid w:val="0"/>
        <w:spacing w:line="360" w:lineRule="auto"/>
        <w:ind w:left="420" w:leftChars="200"/>
        <w:rPr>
          <w:rFonts w:ascii="宋体" w:hAnsi="宋体" w:cs="宋体"/>
          <w:kern w:val="0"/>
          <w:sz w:val="24"/>
          <w:highlight w:val="none"/>
        </w:rPr>
      </w:pPr>
      <w:r>
        <w:rPr>
          <w:rFonts w:hint="eastAsia" w:ascii="宋体" w:hAnsi="宋体" w:cs="宋体"/>
          <w:kern w:val="0"/>
          <w:sz w:val="24"/>
          <w:szCs w:val="24"/>
          <w:highlight w:val="none"/>
        </w:rPr>
        <w:t>4、投标地点：浙江康复医院城东院区（杭州市上城区观音塘路103号）</w:t>
      </w:r>
      <w:r>
        <w:rPr>
          <w:rFonts w:hint="eastAsia" w:ascii="宋体" w:hAnsi="宋体" w:cs="宋体"/>
          <w:kern w:val="0"/>
          <w:sz w:val="24"/>
          <w:highlight w:val="none"/>
        </w:rPr>
        <w:t>食堂二楼会议室</w:t>
      </w:r>
    </w:p>
    <w:p w14:paraId="52C270DB">
      <w:pPr>
        <w:widowControl/>
        <w:shd w:val="clear" w:color="auto" w:fill="FFFFFF"/>
        <w:snapToGrid w:val="0"/>
        <w:spacing w:line="360" w:lineRule="auto"/>
        <w:ind w:firstLine="420"/>
        <w:jc w:val="left"/>
        <w:rPr>
          <w:rFonts w:hint="default" w:ascii="宋体" w:hAnsi="宋体" w:eastAsia="宋体" w:cs="宋体"/>
          <w:spacing w:val="15"/>
          <w:kern w:val="0"/>
          <w:sz w:val="24"/>
          <w:highlight w:val="none"/>
          <w:u w:val="single"/>
          <w:shd w:val="clear" w:color="auto" w:fill="FFFFFF"/>
          <w:lang w:val="en-US" w:eastAsia="zh-CN"/>
        </w:rPr>
      </w:pPr>
      <w:r>
        <w:rPr>
          <w:rFonts w:hint="eastAsia" w:ascii="宋体" w:hAnsi="宋体" w:cs="宋体"/>
          <w:kern w:val="0"/>
          <w:sz w:val="24"/>
          <w:szCs w:val="24"/>
          <w:highlight w:val="none"/>
        </w:rPr>
        <w:t>5、开标时间：</w:t>
      </w:r>
      <w:r>
        <w:rPr>
          <w:rFonts w:hint="eastAsia" w:ascii="宋体" w:hAnsi="宋体" w:cs="宋体"/>
          <w:spacing w:val="15"/>
          <w:kern w:val="0"/>
          <w:sz w:val="24"/>
          <w:szCs w:val="24"/>
          <w:highlight w:val="none"/>
          <w:shd w:val="clear" w:color="auto" w:fill="FFFFFF"/>
        </w:rPr>
        <w:t>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8月5</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14</w:t>
      </w:r>
      <w:r>
        <w:rPr>
          <w:rFonts w:hint="eastAsia" w:ascii="宋体" w:hAnsi="宋体" w:cs="宋体"/>
          <w:spacing w:val="15"/>
          <w:kern w:val="0"/>
          <w:sz w:val="24"/>
          <w:szCs w:val="24"/>
          <w:highlight w:val="none"/>
          <w:shd w:val="clear" w:color="auto" w:fill="FFFFFF"/>
        </w:rPr>
        <w:t>:</w:t>
      </w:r>
      <w:r>
        <w:rPr>
          <w:rFonts w:hint="eastAsia" w:ascii="宋体" w:hAnsi="宋体" w:cs="宋体"/>
          <w:spacing w:val="15"/>
          <w:kern w:val="0"/>
          <w:sz w:val="24"/>
          <w:szCs w:val="24"/>
          <w:highlight w:val="none"/>
          <w:shd w:val="clear" w:color="auto" w:fill="FFFFFF"/>
          <w:lang w:val="en-US" w:eastAsia="zh-CN"/>
        </w:rPr>
        <w:t>00</w:t>
      </w:r>
    </w:p>
    <w:p w14:paraId="3F7B8543">
      <w:pPr>
        <w:widowControl/>
        <w:adjustRightInd w:val="0"/>
        <w:snapToGrid w:val="0"/>
        <w:spacing w:line="360" w:lineRule="auto"/>
        <w:ind w:left="420" w:leftChars="200"/>
        <w:jc w:val="left"/>
        <w:rPr>
          <w:rFonts w:ascii="宋体" w:hAnsi="宋体" w:cs="宋体"/>
          <w:kern w:val="0"/>
          <w:sz w:val="24"/>
        </w:rPr>
      </w:pPr>
    </w:p>
    <w:p w14:paraId="0237621F">
      <w:pPr>
        <w:pStyle w:val="8"/>
      </w:pPr>
    </w:p>
    <w:p w14:paraId="5548A890"/>
    <w:p w14:paraId="67EA45FC">
      <w:pPr>
        <w:pStyle w:val="8"/>
      </w:pPr>
    </w:p>
    <w:p w14:paraId="39E8A005">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14:paraId="5788F8F6">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202</w:t>
      </w:r>
      <w:r>
        <w:rPr>
          <w:rFonts w:hint="eastAsia" w:ascii="宋体" w:hAnsi="宋体" w:cs="宋体"/>
          <w:b/>
          <w:sz w:val="24"/>
          <w:lang w:val="en-US" w:eastAsia="zh-CN"/>
        </w:rPr>
        <w:t>5</w:t>
      </w:r>
      <w:r>
        <w:rPr>
          <w:rFonts w:hint="eastAsia" w:ascii="宋体" w:hAnsi="宋体" w:cs="宋体"/>
          <w:b/>
          <w:sz w:val="24"/>
        </w:rPr>
        <w:t>年</w:t>
      </w:r>
      <w:r>
        <w:rPr>
          <w:rFonts w:hint="eastAsia" w:ascii="宋体" w:hAnsi="宋体" w:cs="宋体"/>
          <w:b/>
          <w:sz w:val="24"/>
          <w:lang w:val="en-US" w:eastAsia="zh-CN"/>
        </w:rPr>
        <w:t>7</w:t>
      </w:r>
      <w:r>
        <w:rPr>
          <w:rFonts w:hint="eastAsia" w:ascii="宋体" w:hAnsi="宋体" w:cs="宋体"/>
          <w:b/>
          <w:sz w:val="24"/>
        </w:rPr>
        <w:t>月</w:t>
      </w:r>
    </w:p>
    <w:p w14:paraId="1C1C5FCE">
      <w:pPr>
        <w:adjustRightInd w:val="0"/>
        <w:snapToGrid w:val="0"/>
        <w:spacing w:line="288" w:lineRule="auto"/>
        <w:ind w:left="238"/>
        <w:jc w:val="center"/>
        <w:rPr>
          <w:rFonts w:ascii="宋体" w:hAnsi="宋体" w:cs="Arial"/>
          <w:b/>
          <w:sz w:val="24"/>
        </w:rPr>
      </w:pPr>
      <w:r>
        <w:rPr>
          <w:rFonts w:ascii="宋体" w:hAnsi="宋体" w:cs="Arial"/>
          <w:b/>
          <w:sz w:val="24"/>
        </w:rPr>
        <w:br w:type="page"/>
      </w:r>
      <w:bookmarkStart w:id="13" w:name="_GoBack"/>
      <w:bookmarkEnd w:id="13"/>
    </w:p>
    <w:p w14:paraId="50DB026A">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73C0B9C4">
      <w:pPr>
        <w:spacing w:line="360" w:lineRule="auto"/>
        <w:rPr>
          <w:rFonts w:ascii="宋体" w:hAnsi="宋体"/>
        </w:rPr>
      </w:pPr>
    </w:p>
    <w:p w14:paraId="7601E756">
      <w:pPr>
        <w:pStyle w:val="13"/>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14:paraId="54C318AF">
      <w:pPr>
        <w:pStyle w:val="13"/>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1879C5F7">
      <w:pPr>
        <w:pStyle w:val="13"/>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14:paraId="6DD3179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55659DB">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08A9C788">
      <w:pPr>
        <w:snapToGrid w:val="0"/>
        <w:spacing w:line="360"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▲（1）法人或者其他组织的营业执照等证明文件复印件，自然人的身份证复印件，法人代表授权委托书</w:t>
      </w:r>
      <w:r>
        <w:rPr>
          <w:rFonts w:hint="eastAsia" w:ascii="宋体" w:hAnsi="宋体" w:cs="宋体"/>
          <w:b/>
          <w:sz w:val="21"/>
          <w:szCs w:val="21"/>
          <w:u w:val="single"/>
        </w:rPr>
        <w:t>（格式见第五章）</w:t>
      </w:r>
      <w:r>
        <w:rPr>
          <w:rFonts w:hint="eastAsia" w:ascii="宋体" w:hAnsi="宋体" w:cs="宋体"/>
          <w:b/>
          <w:bCs/>
          <w:sz w:val="21"/>
          <w:szCs w:val="21"/>
          <w:u w:val="single"/>
        </w:rPr>
        <w:t>；</w:t>
      </w:r>
    </w:p>
    <w:p w14:paraId="1B213ECE">
      <w:pPr>
        <w:snapToGrid w:val="0"/>
        <w:spacing w:line="360" w:lineRule="auto"/>
        <w:ind w:firstLine="422" w:firstLineChars="200"/>
        <w:rPr>
          <w:rFonts w:ascii="宋体" w:hAnsi="宋体" w:cs="宋体"/>
          <w:b/>
          <w:sz w:val="21"/>
          <w:szCs w:val="21"/>
          <w:u w:val="single"/>
        </w:rPr>
      </w:pPr>
      <w:r>
        <w:rPr>
          <w:rFonts w:hint="eastAsia" w:ascii="宋体" w:hAnsi="宋体" w:cs="宋体"/>
          <w:b/>
          <w:bCs/>
          <w:sz w:val="21"/>
          <w:szCs w:val="21"/>
          <w:u w:val="single"/>
        </w:rPr>
        <w:t>▲</w:t>
      </w:r>
      <w:r>
        <w:rPr>
          <w:rFonts w:hint="eastAsia" w:ascii="宋体" w:hAnsi="宋体" w:cs="宋体"/>
          <w:b/>
          <w:sz w:val="21"/>
          <w:szCs w:val="21"/>
          <w:u w:val="single"/>
        </w:rPr>
        <w:t>（2）投标声明书（格式见第五章）</w:t>
      </w:r>
    </w:p>
    <w:p w14:paraId="7F807306">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1225F5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14:paraId="4F22F62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（2）开标一览表（格式见第五章）；</w:t>
      </w:r>
    </w:p>
    <w:p w14:paraId="3314D0C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14:paraId="74FA857B">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60F5F8CD">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1.投标报价应按招标文件中相关附表格式填写。2.投标报价是履行合同的最终价格，应包括一切税金和费用。3.投标文件只允许有一个报价，有选择或有条件的报价将不予接受，其投标无效。</w:t>
      </w:r>
    </w:p>
    <w:p w14:paraId="2DF404DA">
      <w:pPr>
        <w:pStyle w:val="11"/>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ED95DF5">
      <w:pPr>
        <w:pStyle w:val="13"/>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14B94648">
      <w:pPr>
        <w:pStyle w:val="13"/>
        <w:tabs>
          <w:tab w:val="left" w:pos="407"/>
        </w:tabs>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70E05C6">
      <w:pPr>
        <w:pStyle w:val="13"/>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030D0A09">
      <w:pPr>
        <w:pStyle w:val="13"/>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4B0924EB">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.采购人与中标人应当在中标之日起30日内签订采购合同。中标人拖延、拒签合同的,取消中标资格。</w:t>
      </w:r>
    </w:p>
    <w:p w14:paraId="7D5F0D95">
      <w:pPr>
        <w:pStyle w:val="13"/>
        <w:snapToGrid w:val="0"/>
        <w:spacing w:beforeLines="0" w:afterLines="0" w:line="360" w:lineRule="auto"/>
        <w:ind w:firstLine="562" w:firstLineChars="200"/>
        <w:jc w:val="center"/>
        <w:outlineLvl w:val="0"/>
        <w:rPr>
          <w:rFonts w:hAnsi="宋体"/>
          <w:b/>
          <w:sz w:val="28"/>
          <w:szCs w:val="28"/>
        </w:rPr>
      </w:pPr>
    </w:p>
    <w:p w14:paraId="54C12FD8">
      <w:pPr>
        <w:pStyle w:val="13"/>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169ED37D">
      <w:pPr>
        <w:pStyle w:val="13"/>
        <w:snapToGrid w:val="0"/>
        <w:spacing w:beforeLines="0" w:afterLines="0" w:line="360" w:lineRule="auto"/>
        <w:ind w:firstLine="562" w:firstLineChars="200"/>
        <w:jc w:val="center"/>
        <w:outlineLvl w:val="0"/>
        <w:rPr>
          <w:rFonts w:hint="eastAsia" w:hAnsi="宋体"/>
          <w:b/>
          <w:sz w:val="28"/>
          <w:szCs w:val="28"/>
        </w:rPr>
      </w:pPr>
    </w:p>
    <w:p w14:paraId="79F81150">
      <w:pPr>
        <w:pStyle w:val="13"/>
        <w:snapToGrid w:val="0"/>
        <w:spacing w:beforeLines="0" w:afterLines="0" w:line="360" w:lineRule="auto"/>
        <w:ind w:firstLine="562" w:firstLineChars="200"/>
        <w:jc w:val="center"/>
        <w:outlineLvl w:val="0"/>
        <w:rPr>
          <w:rFonts w:hint="eastAsia" w:hAnsi="宋体"/>
          <w:b/>
          <w:sz w:val="28"/>
          <w:szCs w:val="28"/>
        </w:rPr>
      </w:pPr>
    </w:p>
    <w:p w14:paraId="7ADB7D7E">
      <w:pPr>
        <w:pStyle w:val="13"/>
        <w:snapToGrid w:val="0"/>
        <w:spacing w:beforeLines="0" w:afterLines="0" w:line="360" w:lineRule="auto"/>
        <w:ind w:firstLine="562" w:firstLineChars="200"/>
        <w:jc w:val="center"/>
        <w:outlineLvl w:val="0"/>
        <w:rPr>
          <w:rFonts w:hint="eastAsia" w:hAnsi="宋体"/>
          <w:b/>
          <w:sz w:val="28"/>
          <w:szCs w:val="28"/>
        </w:rPr>
      </w:pPr>
    </w:p>
    <w:p w14:paraId="52FBE46B">
      <w:pPr>
        <w:pStyle w:val="13"/>
        <w:snapToGrid w:val="0"/>
        <w:spacing w:beforeLines="0" w:afterLines="0" w:line="360" w:lineRule="auto"/>
        <w:ind w:firstLine="562" w:firstLineChars="200"/>
        <w:jc w:val="center"/>
        <w:outlineLvl w:val="0"/>
        <w:rPr>
          <w:rFonts w:hint="eastAsia" w:hAnsi="宋体"/>
          <w:b/>
          <w:sz w:val="28"/>
          <w:szCs w:val="28"/>
        </w:rPr>
      </w:pPr>
    </w:p>
    <w:p w14:paraId="430E0FFD">
      <w:pPr>
        <w:pStyle w:val="13"/>
        <w:snapToGrid w:val="0"/>
        <w:spacing w:beforeLines="0" w:afterLines="0" w:line="360" w:lineRule="auto"/>
        <w:ind w:firstLine="562" w:firstLineChars="200"/>
        <w:jc w:val="center"/>
        <w:outlineLvl w:val="0"/>
        <w:rPr>
          <w:rFonts w:hint="eastAsia" w:hAnsi="宋体"/>
          <w:b/>
          <w:sz w:val="28"/>
          <w:szCs w:val="28"/>
        </w:rPr>
      </w:pPr>
    </w:p>
    <w:p w14:paraId="6CB94600">
      <w:pPr>
        <w:pStyle w:val="13"/>
        <w:snapToGrid w:val="0"/>
        <w:spacing w:beforeLines="0" w:afterLines="0" w:line="360" w:lineRule="auto"/>
        <w:ind w:firstLine="562" w:firstLineChars="200"/>
        <w:jc w:val="center"/>
        <w:outlineLvl w:val="0"/>
        <w:rPr>
          <w:rFonts w:hint="eastAsia" w:hAnsi="宋体"/>
          <w:b/>
          <w:sz w:val="28"/>
          <w:szCs w:val="28"/>
        </w:rPr>
      </w:pPr>
    </w:p>
    <w:p w14:paraId="254EA03D">
      <w:pPr>
        <w:pStyle w:val="13"/>
        <w:snapToGrid w:val="0"/>
        <w:spacing w:beforeLines="0" w:afterLines="0" w:line="360" w:lineRule="auto"/>
        <w:ind w:firstLine="562" w:firstLineChars="200"/>
        <w:jc w:val="center"/>
        <w:outlineLvl w:val="0"/>
        <w:rPr>
          <w:rFonts w:hint="eastAsia" w:hAnsi="宋体"/>
          <w:b/>
          <w:sz w:val="28"/>
          <w:szCs w:val="28"/>
        </w:rPr>
      </w:pPr>
    </w:p>
    <w:p w14:paraId="108C8D4A">
      <w:pPr>
        <w:pStyle w:val="13"/>
        <w:snapToGrid w:val="0"/>
        <w:spacing w:beforeLines="0" w:afterLines="0" w:line="360" w:lineRule="auto"/>
        <w:ind w:firstLine="562" w:firstLineChars="200"/>
        <w:jc w:val="center"/>
        <w:outlineLvl w:val="0"/>
        <w:rPr>
          <w:rFonts w:hint="eastAsia" w:hAnsi="宋体"/>
          <w:b/>
          <w:sz w:val="28"/>
          <w:szCs w:val="28"/>
        </w:rPr>
      </w:pPr>
    </w:p>
    <w:p w14:paraId="0292ADA1">
      <w:pPr>
        <w:pStyle w:val="13"/>
        <w:snapToGrid w:val="0"/>
        <w:spacing w:beforeLines="0" w:afterLines="0" w:line="360" w:lineRule="auto"/>
        <w:ind w:firstLine="562" w:firstLineChars="200"/>
        <w:jc w:val="center"/>
        <w:outlineLvl w:val="0"/>
        <w:rPr>
          <w:rFonts w:hint="eastAsia" w:hAnsi="宋体"/>
          <w:b/>
          <w:sz w:val="28"/>
          <w:szCs w:val="28"/>
        </w:rPr>
      </w:pPr>
    </w:p>
    <w:p w14:paraId="36E605E3">
      <w:pPr>
        <w:pStyle w:val="13"/>
        <w:snapToGrid w:val="0"/>
        <w:spacing w:beforeLines="0" w:afterLines="0" w:line="360" w:lineRule="auto"/>
        <w:ind w:firstLine="562" w:firstLineChars="200"/>
        <w:jc w:val="center"/>
        <w:outlineLvl w:val="0"/>
        <w:rPr>
          <w:rFonts w:hint="eastAsia" w:hAnsi="宋体"/>
          <w:b/>
          <w:sz w:val="28"/>
          <w:szCs w:val="28"/>
        </w:rPr>
      </w:pPr>
    </w:p>
    <w:p w14:paraId="59806C8A">
      <w:pPr>
        <w:pStyle w:val="13"/>
        <w:snapToGrid w:val="0"/>
        <w:spacing w:beforeLines="0" w:afterLines="0" w:line="360" w:lineRule="auto"/>
        <w:ind w:firstLine="562" w:firstLineChars="200"/>
        <w:jc w:val="center"/>
        <w:outlineLvl w:val="0"/>
        <w:rPr>
          <w:rFonts w:hint="eastAsia" w:hAnsi="宋体"/>
          <w:b/>
          <w:sz w:val="28"/>
          <w:szCs w:val="28"/>
        </w:rPr>
      </w:pPr>
    </w:p>
    <w:p w14:paraId="6DC496AE">
      <w:pPr>
        <w:pStyle w:val="13"/>
        <w:snapToGrid w:val="0"/>
        <w:spacing w:beforeLines="0" w:afterLines="0" w:line="360" w:lineRule="auto"/>
        <w:ind w:firstLine="562" w:firstLineChars="200"/>
        <w:jc w:val="center"/>
        <w:outlineLvl w:val="0"/>
        <w:rPr>
          <w:rFonts w:hint="eastAsia" w:hAnsi="宋体"/>
          <w:b/>
          <w:sz w:val="28"/>
          <w:szCs w:val="28"/>
        </w:rPr>
      </w:pPr>
    </w:p>
    <w:p w14:paraId="42228B03">
      <w:pPr>
        <w:pStyle w:val="13"/>
        <w:snapToGrid w:val="0"/>
        <w:spacing w:beforeLines="0" w:afterLines="0" w:line="360" w:lineRule="auto"/>
        <w:ind w:firstLine="562" w:firstLineChars="200"/>
        <w:jc w:val="center"/>
        <w:outlineLvl w:val="0"/>
        <w:rPr>
          <w:rFonts w:hint="eastAsia" w:hAnsi="宋体"/>
          <w:b/>
          <w:sz w:val="28"/>
          <w:szCs w:val="28"/>
        </w:rPr>
      </w:pPr>
    </w:p>
    <w:p w14:paraId="537B2FB8">
      <w:pPr>
        <w:pStyle w:val="13"/>
        <w:snapToGrid w:val="0"/>
        <w:spacing w:beforeLines="0" w:afterLines="0" w:line="360" w:lineRule="auto"/>
        <w:ind w:firstLine="562" w:firstLineChars="200"/>
        <w:jc w:val="center"/>
        <w:outlineLvl w:val="0"/>
        <w:rPr>
          <w:rFonts w:hint="eastAsia" w:hAnsi="宋体"/>
          <w:b/>
          <w:sz w:val="28"/>
          <w:szCs w:val="28"/>
        </w:rPr>
      </w:pPr>
    </w:p>
    <w:p w14:paraId="688342A5">
      <w:pPr>
        <w:pStyle w:val="13"/>
        <w:snapToGrid w:val="0"/>
        <w:spacing w:beforeLines="0" w:afterLines="0" w:line="360" w:lineRule="auto"/>
        <w:ind w:firstLine="562" w:firstLineChars="200"/>
        <w:jc w:val="center"/>
        <w:outlineLvl w:val="0"/>
        <w:rPr>
          <w:rFonts w:hint="eastAsia" w:hAnsi="宋体"/>
          <w:b/>
          <w:sz w:val="28"/>
          <w:szCs w:val="28"/>
        </w:rPr>
      </w:pPr>
    </w:p>
    <w:p w14:paraId="355F0E01">
      <w:pPr>
        <w:pStyle w:val="13"/>
        <w:snapToGrid w:val="0"/>
        <w:spacing w:beforeLines="0" w:afterLines="0" w:line="360" w:lineRule="auto"/>
        <w:ind w:firstLine="562" w:firstLineChars="200"/>
        <w:jc w:val="center"/>
        <w:outlineLvl w:val="0"/>
        <w:rPr>
          <w:rFonts w:hint="eastAsia" w:hAnsi="宋体"/>
          <w:b/>
          <w:sz w:val="28"/>
          <w:szCs w:val="28"/>
        </w:rPr>
      </w:pPr>
    </w:p>
    <w:p w14:paraId="7F19B564">
      <w:pPr>
        <w:pStyle w:val="13"/>
        <w:snapToGrid w:val="0"/>
        <w:spacing w:beforeLines="0" w:afterLines="0" w:line="360" w:lineRule="auto"/>
        <w:ind w:firstLine="562" w:firstLineChars="200"/>
        <w:jc w:val="center"/>
        <w:outlineLvl w:val="0"/>
        <w:rPr>
          <w:rFonts w:hint="eastAsia" w:hAnsi="宋体"/>
          <w:b/>
          <w:sz w:val="28"/>
          <w:szCs w:val="28"/>
        </w:rPr>
      </w:pPr>
    </w:p>
    <w:p w14:paraId="7B4D2F2A">
      <w:pPr>
        <w:pStyle w:val="13"/>
        <w:snapToGrid w:val="0"/>
        <w:spacing w:beforeLines="0" w:afterLines="0" w:line="360" w:lineRule="auto"/>
        <w:ind w:firstLine="562" w:firstLineChars="200"/>
        <w:jc w:val="center"/>
        <w:outlineLvl w:val="0"/>
        <w:rPr>
          <w:rFonts w:hint="eastAsia" w:hAnsi="宋体"/>
          <w:b/>
          <w:sz w:val="28"/>
          <w:szCs w:val="28"/>
        </w:rPr>
      </w:pPr>
    </w:p>
    <w:p w14:paraId="4BB54E53">
      <w:pPr>
        <w:pStyle w:val="13"/>
        <w:snapToGrid w:val="0"/>
        <w:spacing w:beforeLines="0" w:afterLines="0" w:line="360" w:lineRule="auto"/>
        <w:ind w:firstLine="562" w:firstLineChars="200"/>
        <w:jc w:val="center"/>
        <w:outlineLvl w:val="0"/>
        <w:rPr>
          <w:rFonts w:hint="eastAsia" w:hAnsi="宋体"/>
          <w:b/>
          <w:sz w:val="28"/>
          <w:szCs w:val="28"/>
        </w:rPr>
      </w:pPr>
    </w:p>
    <w:p w14:paraId="602BA087">
      <w:pPr>
        <w:pStyle w:val="13"/>
        <w:snapToGrid w:val="0"/>
        <w:spacing w:beforeLines="0" w:afterLines="0" w:line="360" w:lineRule="auto"/>
        <w:ind w:firstLine="562" w:firstLineChars="200"/>
        <w:jc w:val="center"/>
        <w:outlineLvl w:val="0"/>
        <w:rPr>
          <w:rFonts w:hint="eastAsia" w:hAnsi="宋体"/>
          <w:b/>
          <w:sz w:val="28"/>
          <w:szCs w:val="28"/>
        </w:rPr>
      </w:pPr>
    </w:p>
    <w:p w14:paraId="1F8E3831">
      <w:pPr>
        <w:pStyle w:val="13"/>
        <w:snapToGrid w:val="0"/>
        <w:spacing w:beforeLines="0" w:afterLines="0" w:line="360" w:lineRule="auto"/>
        <w:ind w:firstLine="562" w:firstLineChars="200"/>
        <w:jc w:val="center"/>
        <w:outlineLvl w:val="0"/>
        <w:rPr>
          <w:rFonts w:hAnsi="宋体"/>
          <w:b/>
          <w:sz w:val="28"/>
          <w:szCs w:val="28"/>
        </w:rPr>
      </w:pPr>
      <w:r>
        <w:rPr>
          <w:rFonts w:hint="eastAsia" w:hAnsi="宋体"/>
          <w:b/>
          <w:sz w:val="28"/>
          <w:szCs w:val="28"/>
        </w:rPr>
        <w:t>第三章  评标办法</w:t>
      </w:r>
    </w:p>
    <w:p w14:paraId="1EDDBBA9">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w:t>
      </w:r>
      <w:r>
        <w:rPr>
          <w:rFonts w:hint="eastAsia" w:ascii="宋体" w:hAnsi="宋体" w:cs="宋体"/>
          <w:szCs w:val="21"/>
          <w:lang w:val="en-US" w:eastAsia="zh-CN"/>
        </w:rPr>
        <w:t>参照</w:t>
      </w:r>
      <w:r>
        <w:rPr>
          <w:rFonts w:hint="eastAsia" w:ascii="宋体" w:hAnsi="宋体" w:cs="宋体"/>
          <w:szCs w:val="21"/>
        </w:rPr>
        <w:t>《中华人民共和国政府采购法》等有关法律法规的规定，并结合本项目的实际，制定本办法。</w:t>
      </w:r>
    </w:p>
    <w:p w14:paraId="0B96E927">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w:t>
      </w:r>
      <w:r>
        <w:rPr>
          <w:rFonts w:hint="eastAsia" w:ascii="宋体" w:hAnsi="宋体" w:cs="宋体"/>
          <w:kern w:val="0"/>
          <w:szCs w:val="21"/>
          <w:u w:val="single"/>
          <w:lang w:val="en-US" w:eastAsia="zh-CN"/>
        </w:rPr>
        <w:t>医院</w:t>
      </w:r>
      <w:r>
        <w:rPr>
          <w:rFonts w:hint="eastAsia" w:ascii="宋体" w:hAnsi="宋体" w:eastAsia="宋体" w:cs="宋体"/>
          <w:b w:val="0"/>
          <w:bCs w:val="0"/>
          <w:spacing w:val="0"/>
          <w:sz w:val="21"/>
          <w:szCs w:val="21"/>
          <w:lang w:val="en-US" w:eastAsia="zh-CN"/>
        </w:rPr>
        <w:t>资产清查</w:t>
      </w:r>
      <w:r>
        <w:rPr>
          <w:rFonts w:hint="eastAsia" w:hAnsi="宋体" w:cs="宋体"/>
          <w:spacing w:val="0"/>
          <w:sz w:val="21"/>
          <w:szCs w:val="21"/>
        </w:rPr>
        <w:t>项目</w:t>
      </w:r>
      <w:r>
        <w:rPr>
          <w:rFonts w:hint="eastAsia" w:ascii="宋体" w:hAnsi="宋体" w:cs="宋体"/>
          <w:bCs/>
          <w:szCs w:val="21"/>
        </w:rPr>
        <w:t>评标。</w:t>
      </w:r>
    </w:p>
    <w:p w14:paraId="098AA97A">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2C702D0C">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1E28B31C">
      <w:pPr>
        <w:pStyle w:val="11"/>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1B1108F1">
      <w:pPr>
        <w:pStyle w:val="11"/>
        <w:numPr>
          <w:ilvl w:val="0"/>
          <w:numId w:val="4"/>
        </w:numPr>
        <w:snapToGrid w:val="0"/>
        <w:spacing w:line="360" w:lineRule="auto"/>
        <w:ind w:firstLine="466" w:firstLineChars="200"/>
        <w:rPr>
          <w:rFonts w:ascii="宋体"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tbl>
      <w:tblPr>
        <w:tblStyle w:val="2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34"/>
        <w:gridCol w:w="5906"/>
        <w:gridCol w:w="883"/>
      </w:tblGrid>
      <w:tr w14:paraId="52AE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00FCF748">
            <w:pPr>
              <w:widowControl/>
              <w:jc w:val="center"/>
              <w:rPr>
                <w:rFonts w:ascii="宋体" w:hAnsi="宋体"/>
                <w:szCs w:val="21"/>
              </w:rPr>
            </w:pPr>
            <w:r>
              <w:rPr>
                <w:rFonts w:hint="eastAsia" w:ascii="宋体" w:hAnsi="宋体"/>
                <w:szCs w:val="21"/>
              </w:rPr>
              <w:t>评分因素</w:t>
            </w:r>
          </w:p>
        </w:tc>
        <w:tc>
          <w:tcPr>
            <w:tcW w:w="1134" w:type="dxa"/>
            <w:tcBorders>
              <w:top w:val="single" w:color="000000" w:sz="4" w:space="0"/>
              <w:left w:val="single" w:color="000000" w:sz="4" w:space="0"/>
              <w:bottom w:val="single" w:color="000000" w:sz="4" w:space="0"/>
              <w:right w:val="single" w:color="000000" w:sz="4" w:space="0"/>
            </w:tcBorders>
            <w:vAlign w:val="center"/>
          </w:tcPr>
          <w:p w14:paraId="03A732CB">
            <w:pPr>
              <w:widowControl/>
              <w:jc w:val="center"/>
              <w:rPr>
                <w:rFonts w:ascii="宋体" w:hAnsi="宋体"/>
                <w:szCs w:val="21"/>
              </w:rPr>
            </w:pPr>
            <w:r>
              <w:rPr>
                <w:rFonts w:hint="eastAsia" w:ascii="宋体" w:hAnsi="宋体"/>
                <w:szCs w:val="21"/>
              </w:rPr>
              <w:t>评分项目</w:t>
            </w:r>
          </w:p>
        </w:tc>
        <w:tc>
          <w:tcPr>
            <w:tcW w:w="5906" w:type="dxa"/>
            <w:tcBorders>
              <w:top w:val="single" w:color="000000" w:sz="4" w:space="0"/>
              <w:left w:val="single" w:color="000000" w:sz="4" w:space="0"/>
              <w:bottom w:val="single" w:color="000000" w:sz="4" w:space="0"/>
              <w:right w:val="single" w:color="000000" w:sz="4" w:space="0"/>
            </w:tcBorders>
            <w:vAlign w:val="center"/>
          </w:tcPr>
          <w:p w14:paraId="40543A9D">
            <w:pPr>
              <w:widowControl/>
              <w:jc w:val="center"/>
              <w:rPr>
                <w:rFonts w:ascii="宋体" w:hAnsi="宋体"/>
                <w:szCs w:val="21"/>
              </w:rPr>
            </w:pPr>
            <w:r>
              <w:rPr>
                <w:rFonts w:hint="eastAsia" w:ascii="宋体" w:hAnsi="宋体"/>
                <w:szCs w:val="21"/>
              </w:rPr>
              <w:t>评分标准及说明</w:t>
            </w:r>
          </w:p>
        </w:tc>
        <w:tc>
          <w:tcPr>
            <w:tcW w:w="883" w:type="dxa"/>
            <w:tcBorders>
              <w:top w:val="single" w:color="000000" w:sz="4" w:space="0"/>
              <w:left w:val="single" w:color="000000" w:sz="4" w:space="0"/>
              <w:bottom w:val="single" w:color="000000" w:sz="4" w:space="0"/>
              <w:right w:val="single" w:color="000000" w:sz="4" w:space="0"/>
            </w:tcBorders>
            <w:vAlign w:val="center"/>
          </w:tcPr>
          <w:p w14:paraId="7A596617">
            <w:pPr>
              <w:widowControl/>
              <w:jc w:val="center"/>
              <w:rPr>
                <w:rFonts w:ascii="宋体" w:hAnsi="宋体"/>
                <w:szCs w:val="21"/>
              </w:rPr>
            </w:pPr>
            <w:r>
              <w:rPr>
                <w:rFonts w:hint="eastAsia" w:ascii="宋体" w:hAnsi="宋体"/>
                <w:szCs w:val="21"/>
              </w:rPr>
              <w:t>分值</w:t>
            </w:r>
          </w:p>
        </w:tc>
      </w:tr>
      <w:tr w14:paraId="0D29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78" w:type="dxa"/>
            <w:gridSpan w:val="2"/>
            <w:tcBorders>
              <w:top w:val="single" w:color="000000" w:sz="4" w:space="0"/>
              <w:left w:val="single" w:color="000000" w:sz="4" w:space="0"/>
              <w:bottom w:val="single" w:color="auto" w:sz="4" w:space="0"/>
              <w:right w:val="single" w:color="000000" w:sz="4" w:space="0"/>
            </w:tcBorders>
            <w:vAlign w:val="center"/>
          </w:tcPr>
          <w:p w14:paraId="0C3617BC">
            <w:pPr>
              <w:widowControl/>
              <w:jc w:val="center"/>
              <w:rPr>
                <w:rFonts w:ascii="宋体" w:hAnsi="宋体"/>
                <w:szCs w:val="21"/>
              </w:rPr>
            </w:pPr>
            <w:r>
              <w:rPr>
                <w:rFonts w:hint="eastAsia" w:ascii="宋体" w:hAnsi="宋体"/>
                <w:szCs w:val="21"/>
              </w:rPr>
              <w:t>报价部分（</w:t>
            </w:r>
            <w:r>
              <w:rPr>
                <w:rFonts w:hint="eastAsia" w:ascii="宋体" w:hAnsi="宋体"/>
                <w:szCs w:val="21"/>
                <w:lang w:val="en-US" w:eastAsia="zh-CN"/>
              </w:rPr>
              <w:t>3</w:t>
            </w:r>
            <w:r>
              <w:rPr>
                <w:rFonts w:hint="eastAsia" w:ascii="宋体" w:hAnsi="宋体"/>
                <w:szCs w:val="21"/>
              </w:rPr>
              <w:t>0分）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7FE1EEAE">
            <w:pPr>
              <w:widowControl/>
              <w:rPr>
                <w:rFonts w:ascii="宋体" w:hAnsi="宋体"/>
                <w:szCs w:val="21"/>
              </w:rPr>
            </w:pPr>
            <w:r>
              <w:rPr>
                <w:rFonts w:ascii="宋体" w:hAnsi="宋体"/>
                <w:color w:val="auto"/>
                <w:spacing w:val="0"/>
                <w:sz w:val="21"/>
                <w:szCs w:val="21"/>
              </w:rPr>
              <w:t>满足采购文件要求且评审报价最低的报价为评审基准价，其价格分为 满分。其他供应商的价格分统一按照下列公式计算：报价得分=(评审</w:t>
            </w:r>
            <w:r>
              <w:rPr>
                <w:rFonts w:ascii="宋体" w:hAnsi="宋体"/>
                <w:color w:val="auto"/>
                <w:sz w:val="21"/>
                <w:szCs w:val="21"/>
              </w:rPr>
              <w:t xml:space="preserve"> </w:t>
            </w:r>
            <w:r>
              <w:rPr>
                <w:rFonts w:ascii="宋体" w:hAnsi="宋体"/>
                <w:color w:val="auto"/>
                <w:spacing w:val="0"/>
                <w:sz w:val="21"/>
                <w:szCs w:val="21"/>
              </w:rPr>
              <w:t>基准价/评审报价)×30%×100</w:t>
            </w:r>
          </w:p>
        </w:tc>
        <w:tc>
          <w:tcPr>
            <w:tcW w:w="883" w:type="dxa"/>
            <w:tcBorders>
              <w:top w:val="single" w:color="000000" w:sz="4" w:space="0"/>
              <w:left w:val="single" w:color="000000" w:sz="4" w:space="0"/>
              <w:bottom w:val="single" w:color="000000" w:sz="4" w:space="0"/>
              <w:right w:val="single" w:color="000000" w:sz="4" w:space="0"/>
            </w:tcBorders>
            <w:vAlign w:val="center"/>
          </w:tcPr>
          <w:p w14:paraId="198E8FA3">
            <w:pPr>
              <w:widowControl/>
              <w:jc w:val="center"/>
              <w:rPr>
                <w:rFonts w:hint="default" w:ascii="宋体" w:hAnsi="宋体" w:eastAsia="宋体"/>
                <w:color w:val="FF0000"/>
                <w:szCs w:val="21"/>
                <w:lang w:val="en-US" w:eastAsia="zh-CN"/>
              </w:rPr>
            </w:pPr>
            <w:r>
              <w:rPr>
                <w:rFonts w:hint="eastAsia" w:ascii="宋体" w:hAnsi="宋体"/>
                <w:color w:val="auto"/>
                <w:szCs w:val="21"/>
                <w:lang w:val="en-US" w:eastAsia="zh-CN"/>
              </w:rPr>
              <w:t>30</w:t>
            </w:r>
          </w:p>
        </w:tc>
      </w:tr>
      <w:tr w14:paraId="47F7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restart"/>
            <w:tcBorders>
              <w:top w:val="single" w:color="000000" w:sz="4" w:space="0"/>
              <w:left w:val="single" w:color="000000" w:sz="4" w:space="0"/>
              <w:right w:val="single" w:color="000000" w:sz="4" w:space="0"/>
            </w:tcBorders>
            <w:vAlign w:val="center"/>
          </w:tcPr>
          <w:p w14:paraId="7B21C7C3">
            <w:pPr>
              <w:widowControl/>
              <w:jc w:val="left"/>
              <w:rPr>
                <w:rFonts w:ascii="宋体" w:hAnsi="宋体"/>
                <w:color w:val="auto"/>
                <w:szCs w:val="21"/>
              </w:rPr>
            </w:pPr>
            <w:r>
              <w:rPr>
                <w:rFonts w:hint="eastAsia" w:ascii="宋体" w:hAnsi="宋体" w:eastAsia="宋体"/>
                <w:color w:val="auto"/>
                <w:szCs w:val="21"/>
                <w:lang w:val="en-US" w:eastAsia="zh-CN"/>
              </w:rPr>
              <w:t>商务部分</w:t>
            </w:r>
          </w:p>
        </w:tc>
        <w:tc>
          <w:tcPr>
            <w:tcW w:w="1134" w:type="dxa"/>
            <w:tcBorders>
              <w:top w:val="single" w:color="000000" w:sz="4" w:space="0"/>
              <w:left w:val="single" w:color="000000" w:sz="4" w:space="0"/>
              <w:bottom w:val="single" w:color="auto" w:sz="4" w:space="0"/>
              <w:right w:val="single" w:color="000000" w:sz="4" w:space="0"/>
            </w:tcBorders>
            <w:vAlign w:val="center"/>
          </w:tcPr>
          <w:p w14:paraId="55FA9858">
            <w:pPr>
              <w:widowControl/>
              <w:snapToGrid/>
              <w:jc w:val="left"/>
              <w:rPr>
                <w:rFonts w:ascii="宋体" w:hAnsi="宋体"/>
                <w:color w:val="auto"/>
                <w:szCs w:val="21"/>
              </w:rPr>
            </w:pPr>
            <w:r>
              <w:rPr>
                <w:rFonts w:ascii="宋体" w:hAnsi="宋体"/>
                <w:color w:val="auto"/>
                <w:spacing w:val="0"/>
                <w:sz w:val="21"/>
                <w:szCs w:val="21"/>
              </w:rPr>
              <w:t>同类业</w:t>
            </w:r>
            <w:r>
              <w:rPr>
                <w:rFonts w:ascii="宋体" w:hAnsi="宋体"/>
                <w:color w:val="auto"/>
                <w:sz w:val="21"/>
                <w:szCs w:val="21"/>
              </w:rPr>
              <w:t xml:space="preserve"> 绩</w:t>
            </w:r>
          </w:p>
        </w:tc>
        <w:tc>
          <w:tcPr>
            <w:tcW w:w="5906" w:type="dxa"/>
            <w:tcBorders>
              <w:top w:val="single" w:color="000000" w:sz="4" w:space="0"/>
              <w:left w:val="single" w:color="000000" w:sz="4" w:space="0"/>
              <w:bottom w:val="single" w:color="000000" w:sz="4" w:space="0"/>
              <w:right w:val="single" w:color="000000" w:sz="4" w:space="0"/>
            </w:tcBorders>
            <w:vAlign w:val="center"/>
          </w:tcPr>
          <w:p w14:paraId="20B41E6A">
            <w:pPr>
              <w:widowControl/>
              <w:spacing w:before="202"/>
              <w:ind w:left="163" w:right="484"/>
              <w:rPr>
                <w:rFonts w:ascii="宋体" w:hAnsi="宋体"/>
                <w:color w:val="auto"/>
                <w:szCs w:val="21"/>
              </w:rPr>
            </w:pPr>
            <w:r>
              <w:rPr>
                <w:rFonts w:ascii="宋体" w:hAnsi="宋体" w:eastAsia="宋体"/>
                <w:color w:val="auto"/>
                <w:spacing w:val="0"/>
                <w:sz w:val="21"/>
                <w:szCs w:val="21"/>
              </w:rPr>
              <w:t>供应商自2022年1月1日(以合同最终签署时间为准)以来具有与医 院类固定资产项目业绩的。每提供1个得0.5分，最多得2分。(须</w:t>
            </w:r>
            <w:r>
              <w:rPr>
                <w:rFonts w:ascii="宋体" w:hAnsi="宋体"/>
                <w:b w:val="0"/>
                <w:bCs w:val="0"/>
                <w:color w:val="auto"/>
                <w:spacing w:val="0"/>
                <w:sz w:val="21"/>
                <w:szCs w:val="21"/>
              </w:rPr>
              <w:t>提供合同复印件，合同内容需完整，否则不得分)</w:t>
            </w:r>
          </w:p>
        </w:tc>
        <w:tc>
          <w:tcPr>
            <w:tcW w:w="883" w:type="dxa"/>
            <w:tcBorders>
              <w:top w:val="single" w:color="000000" w:sz="4" w:space="0"/>
              <w:left w:val="single" w:color="000000" w:sz="4" w:space="0"/>
              <w:bottom w:val="single" w:color="000000" w:sz="4" w:space="0"/>
              <w:right w:val="single" w:color="000000" w:sz="4" w:space="0"/>
            </w:tcBorders>
            <w:vAlign w:val="center"/>
          </w:tcPr>
          <w:p w14:paraId="79EE59CC">
            <w:pPr>
              <w:widowControl/>
              <w:jc w:val="center"/>
              <w:rPr>
                <w:rFonts w:hint="default" w:ascii="宋体" w:hAnsi="宋体" w:eastAsia="宋体"/>
                <w:color w:val="auto"/>
                <w:szCs w:val="21"/>
                <w:lang w:val="en-US" w:eastAsia="zh-CN"/>
              </w:rPr>
            </w:pPr>
            <w:r>
              <w:rPr>
                <w:rFonts w:hint="default" w:ascii="宋体" w:hAnsi="宋体"/>
                <w:color w:val="auto"/>
                <w:szCs w:val="21"/>
                <w:lang w:val="en-US" w:eastAsia="zh-CN"/>
              </w:rPr>
              <w:t>2</w:t>
            </w:r>
          </w:p>
        </w:tc>
      </w:tr>
      <w:tr w14:paraId="668DE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top w:val="single" w:color="000000" w:sz="4" w:space="0"/>
              <w:left w:val="single" w:color="000000" w:sz="4" w:space="0"/>
              <w:right w:val="single" w:color="000000" w:sz="4" w:space="0"/>
            </w:tcBorders>
            <w:vAlign w:val="center"/>
          </w:tcPr>
          <w:p w14:paraId="09865B70">
            <w:pPr>
              <w:widowControl/>
              <w:jc w:val="left"/>
              <w:rPr>
                <w:rFonts w:ascii="宋体" w:hAnsi="宋体"/>
                <w:color w:val="auto"/>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258497B3">
            <w:pPr>
              <w:widowControl/>
              <w:spacing w:line="240" w:lineRule="auto"/>
              <w:rPr>
                <w:rFonts w:ascii="宋体" w:hAnsi="宋体"/>
                <w:color w:val="auto"/>
                <w:szCs w:val="21"/>
              </w:rPr>
            </w:pPr>
          </w:p>
          <w:p w14:paraId="66703555">
            <w:pPr>
              <w:widowControl/>
              <w:snapToGrid/>
              <w:jc w:val="left"/>
              <w:rPr>
                <w:rFonts w:ascii="宋体" w:hAnsi="宋体"/>
                <w:color w:val="auto"/>
                <w:szCs w:val="21"/>
              </w:rPr>
            </w:pPr>
            <w:r>
              <w:rPr>
                <w:rFonts w:ascii="宋体" w:hAnsi="宋体"/>
                <w:color w:val="auto"/>
                <w:spacing w:val="0"/>
                <w:sz w:val="21"/>
                <w:szCs w:val="21"/>
              </w:rPr>
              <w:t>资信</w:t>
            </w:r>
          </w:p>
        </w:tc>
        <w:tc>
          <w:tcPr>
            <w:tcW w:w="5906" w:type="dxa"/>
            <w:tcBorders>
              <w:top w:val="single" w:color="000000" w:sz="4" w:space="0"/>
              <w:left w:val="single" w:color="000000" w:sz="4" w:space="0"/>
              <w:bottom w:val="single" w:color="000000" w:sz="4" w:space="0"/>
              <w:right w:val="single" w:color="000000" w:sz="4" w:space="0"/>
            </w:tcBorders>
            <w:vAlign w:val="center"/>
          </w:tcPr>
          <w:p w14:paraId="328868F1">
            <w:pPr>
              <w:widowControl/>
              <w:numPr>
                <w:ilvl w:val="0"/>
                <w:numId w:val="5"/>
              </w:numPr>
              <w:spacing w:before="204"/>
              <w:ind w:left="0"/>
              <w:rPr>
                <w:rFonts w:ascii="宋体" w:hAnsi="宋体" w:eastAsia="宋体"/>
                <w:color w:val="auto"/>
                <w:spacing w:val="0"/>
                <w:sz w:val="21"/>
                <w:szCs w:val="21"/>
              </w:rPr>
            </w:pPr>
            <w:r>
              <w:rPr>
                <w:rFonts w:ascii="宋体" w:hAnsi="宋体" w:eastAsia="宋体"/>
                <w:color w:val="auto"/>
                <w:spacing w:val="0"/>
                <w:sz w:val="21"/>
                <w:szCs w:val="21"/>
              </w:rPr>
              <w:t>具有</w:t>
            </w:r>
            <w:r>
              <w:rPr>
                <w:rFonts w:ascii="宋体" w:hAnsi="宋体" w:eastAsia="宋体"/>
                <w:color w:val="auto"/>
                <w:sz w:val="21"/>
                <w:szCs w:val="21"/>
              </w:rPr>
              <w:t>IS</w:t>
            </w:r>
            <w:r>
              <w:rPr>
                <w:rFonts w:ascii="宋体" w:hAnsi="宋体" w:eastAsia="宋体"/>
                <w:color w:val="auto"/>
                <w:spacing w:val="0"/>
                <w:sz w:val="21"/>
                <w:szCs w:val="21"/>
              </w:rPr>
              <w:t>09001质量管理体系认证，得1分；</w:t>
            </w:r>
          </w:p>
          <w:p w14:paraId="62A70599">
            <w:pPr>
              <w:widowControl/>
              <w:numPr>
                <w:ilvl w:val="0"/>
                <w:numId w:val="0"/>
              </w:numPr>
              <w:spacing w:before="204"/>
              <w:ind w:left="0"/>
              <w:rPr>
                <w:rFonts w:ascii="宋体" w:hAnsi="宋体" w:eastAsia="宋体"/>
                <w:color w:val="auto"/>
                <w:spacing w:val="0"/>
                <w:sz w:val="21"/>
                <w:szCs w:val="21"/>
              </w:rPr>
            </w:pPr>
            <w:r>
              <w:rPr>
                <w:rFonts w:hint="eastAsia" w:ascii="宋体" w:hAnsi="宋体"/>
                <w:color w:val="auto"/>
                <w:spacing w:val="0"/>
                <w:sz w:val="21"/>
                <w:szCs w:val="21"/>
                <w:lang w:val="en-US" w:eastAsia="zh-CN"/>
              </w:rPr>
              <w:t>2、</w:t>
            </w:r>
            <w:r>
              <w:rPr>
                <w:rFonts w:ascii="宋体" w:hAnsi="宋体" w:eastAsia="宋体"/>
                <w:color w:val="auto"/>
                <w:spacing w:val="0"/>
                <w:sz w:val="21"/>
                <w:szCs w:val="21"/>
              </w:rPr>
              <w:t>具有信息安全管理体系认证的，得1分；</w:t>
            </w:r>
          </w:p>
          <w:p w14:paraId="03F741D8">
            <w:pPr>
              <w:widowControl/>
              <w:numPr>
                <w:ilvl w:val="0"/>
                <w:numId w:val="0"/>
              </w:numPr>
              <w:spacing w:before="186" w:line="240" w:lineRule="auto"/>
              <w:rPr>
                <w:rFonts w:ascii="宋体" w:hAnsi="宋体"/>
                <w:color w:val="auto"/>
                <w:szCs w:val="21"/>
              </w:rPr>
            </w:pPr>
            <w:r>
              <w:rPr>
                <w:rFonts w:hint="eastAsia" w:ascii="宋体" w:hAnsi="宋体"/>
                <w:color w:val="auto"/>
                <w:spacing w:val="0"/>
                <w:sz w:val="21"/>
                <w:szCs w:val="21"/>
                <w:lang w:val="en-US" w:eastAsia="zh-CN"/>
              </w:rPr>
              <w:t>3、</w:t>
            </w:r>
            <w:r>
              <w:rPr>
                <w:rFonts w:ascii="宋体" w:hAnsi="宋体" w:eastAsia="宋体"/>
                <w:color w:val="auto"/>
                <w:spacing w:val="0"/>
                <w:sz w:val="21"/>
                <w:szCs w:val="21"/>
              </w:rPr>
              <w:t>具有知识产权管理体系认证证书的，得</w:t>
            </w:r>
            <w:r>
              <w:rPr>
                <w:rFonts w:hint="eastAsia" w:ascii="宋体" w:hAnsi="宋体"/>
                <w:color w:val="auto"/>
                <w:spacing w:val="0"/>
                <w:sz w:val="21"/>
                <w:szCs w:val="21"/>
                <w:lang w:val="en-US" w:eastAsia="zh-CN"/>
              </w:rPr>
              <w:t>2</w:t>
            </w:r>
            <w:r>
              <w:rPr>
                <w:rFonts w:ascii="宋体" w:hAnsi="宋体" w:eastAsia="宋体"/>
                <w:color w:val="auto"/>
                <w:spacing w:val="0"/>
                <w:sz w:val="21"/>
                <w:szCs w:val="21"/>
              </w:rPr>
              <w:t>分。</w:t>
            </w:r>
          </w:p>
          <w:p w14:paraId="3747B34B">
            <w:pPr>
              <w:widowControl/>
              <w:rPr>
                <w:rFonts w:ascii="宋体" w:hAnsi="宋体" w:cs="黑体"/>
                <w:color w:val="auto"/>
                <w:szCs w:val="21"/>
                <w:highlight w:val="none"/>
              </w:rPr>
            </w:pPr>
            <w:r>
              <w:rPr>
                <w:rFonts w:ascii="宋体" w:hAnsi="宋体" w:eastAsia="宋体"/>
                <w:b w:val="0"/>
                <w:bCs w:val="0"/>
                <w:color w:val="auto"/>
                <w:spacing w:val="0"/>
                <w:sz w:val="21"/>
                <w:szCs w:val="21"/>
              </w:rPr>
              <w:t>证明材料：以上证书信息须在国家认可监督管理委员会官方网站查</w:t>
            </w:r>
            <w:r>
              <w:rPr>
                <w:rFonts w:ascii="宋体" w:hAnsi="宋体"/>
                <w:b w:val="0"/>
                <w:bCs w:val="0"/>
                <w:color w:val="auto"/>
                <w:spacing w:val="0"/>
                <w:sz w:val="21"/>
                <w:szCs w:val="21"/>
              </w:rPr>
              <w:t>询，响应文件中附证书扫描件及查询网页截图，材料不完整不得分。</w:t>
            </w:r>
          </w:p>
        </w:tc>
        <w:tc>
          <w:tcPr>
            <w:tcW w:w="883" w:type="dxa"/>
            <w:tcBorders>
              <w:top w:val="single" w:color="000000" w:sz="4" w:space="0"/>
              <w:left w:val="single" w:color="000000" w:sz="4" w:space="0"/>
              <w:bottom w:val="single" w:color="000000" w:sz="4" w:space="0"/>
              <w:right w:val="single" w:color="000000" w:sz="4" w:space="0"/>
            </w:tcBorders>
            <w:vAlign w:val="center"/>
          </w:tcPr>
          <w:p w14:paraId="54B60941">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r>
      <w:tr w14:paraId="4801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1144" w:type="dxa"/>
            <w:vMerge w:val="restart"/>
            <w:tcBorders>
              <w:top w:val="single" w:color="auto" w:sz="4" w:space="0"/>
              <w:left w:val="single" w:color="000000" w:sz="4" w:space="0"/>
              <w:right w:val="single" w:color="000000" w:sz="4" w:space="0"/>
            </w:tcBorders>
            <w:vAlign w:val="center"/>
          </w:tcPr>
          <w:p w14:paraId="28DE09C6">
            <w:pPr>
              <w:widowControl/>
              <w:jc w:val="center"/>
              <w:rPr>
                <w:rFonts w:ascii="宋体" w:hAnsi="宋体"/>
                <w:szCs w:val="21"/>
              </w:rPr>
            </w:pPr>
            <w:r>
              <w:rPr>
                <w:rFonts w:hint="eastAsia" w:ascii="宋体" w:hAnsi="宋体"/>
                <w:szCs w:val="21"/>
              </w:rPr>
              <w:t>技术部分</w:t>
            </w:r>
          </w:p>
          <w:p w14:paraId="6929AF28">
            <w:pPr>
              <w:jc w:val="center"/>
              <w:rPr>
                <w:rFonts w:ascii="宋体" w:hAnsi="宋体"/>
                <w:szCs w:val="21"/>
              </w:rPr>
            </w:pPr>
          </w:p>
        </w:tc>
        <w:tc>
          <w:tcPr>
            <w:tcW w:w="1134" w:type="dxa"/>
            <w:tcBorders>
              <w:top w:val="single" w:color="auto" w:sz="4" w:space="0"/>
              <w:left w:val="single" w:color="000000" w:sz="4" w:space="0"/>
              <w:right w:val="single" w:color="000000" w:sz="4" w:space="0"/>
            </w:tcBorders>
            <w:vAlign w:val="center"/>
          </w:tcPr>
          <w:p w14:paraId="27F7C5CE">
            <w:pPr>
              <w:widowControl/>
              <w:jc w:val="center"/>
              <w:rPr>
                <w:rFonts w:ascii="宋体" w:hAnsi="宋体"/>
                <w:b/>
                <w:bCs/>
                <w:szCs w:val="21"/>
              </w:rPr>
            </w:pPr>
          </w:p>
        </w:tc>
        <w:tc>
          <w:tcPr>
            <w:tcW w:w="5906" w:type="dxa"/>
            <w:tcBorders>
              <w:top w:val="single" w:color="000000" w:sz="4" w:space="0"/>
              <w:left w:val="single" w:color="000000" w:sz="4" w:space="0"/>
              <w:bottom w:val="single" w:color="auto" w:sz="4" w:space="0"/>
              <w:right w:val="single" w:color="000000" w:sz="4" w:space="0"/>
            </w:tcBorders>
            <w:vAlign w:val="center"/>
          </w:tcPr>
          <w:p w14:paraId="02D1AB47">
            <w:pPr>
              <w:widowControl/>
              <w:spacing w:before="117"/>
              <w:ind w:left="113"/>
              <w:rPr>
                <w:rFonts w:hint="default" w:ascii="宋体" w:hAnsi="宋体" w:eastAsia="宋体"/>
                <w:color w:val="auto"/>
                <w:sz w:val="21"/>
                <w:szCs w:val="21"/>
                <w:lang w:eastAsia="zh-CN"/>
              </w:rPr>
            </w:pPr>
            <w:r>
              <w:rPr>
                <w:rFonts w:ascii="宋体" w:hAnsi="宋体" w:eastAsia="宋体"/>
                <w:color w:val="auto"/>
                <w:spacing w:val="0"/>
                <w:sz w:val="21"/>
                <w:szCs w:val="21"/>
              </w:rPr>
              <w:t>项目背景对资产云熟悉程度：根据供应商对项目背景及资产云熟悉程度评分，完整准确、有针对性。7分≤“优”得分≤10分，4分≤“一般”得分&lt;7分，0分≤“差”得分&lt;4分</w:t>
            </w:r>
            <w:r>
              <w:rPr>
                <w:rFonts w:hint="default" w:ascii="宋体" w:hAnsi="宋体" w:eastAsia="宋体"/>
                <w:color w:val="auto"/>
                <w:spacing w:val="0"/>
                <w:sz w:val="21"/>
                <w:szCs w:val="21"/>
                <w:lang w:eastAsia="zh-CN"/>
              </w:rPr>
              <w:t>。</w:t>
            </w:r>
          </w:p>
          <w:p w14:paraId="386A5947">
            <w:pPr>
              <w:pStyle w:val="53"/>
              <w:widowControl/>
              <w:ind w:left="-20" w:firstLine="0" w:firstLineChars="0"/>
              <w:rPr>
                <w:rFonts w:ascii="宋体" w:hAnsi="宋体"/>
                <w:color w:val="auto"/>
                <w:sz w:val="21"/>
                <w:szCs w:val="21"/>
              </w:rPr>
            </w:pPr>
          </w:p>
        </w:tc>
        <w:tc>
          <w:tcPr>
            <w:tcW w:w="883" w:type="dxa"/>
            <w:tcBorders>
              <w:top w:val="single" w:color="000000" w:sz="4" w:space="0"/>
              <w:left w:val="single" w:color="000000" w:sz="4" w:space="0"/>
              <w:bottom w:val="single" w:color="auto" w:sz="4" w:space="0"/>
              <w:right w:val="single" w:color="000000" w:sz="4" w:space="0"/>
            </w:tcBorders>
            <w:vAlign w:val="center"/>
          </w:tcPr>
          <w:p w14:paraId="3D7EE41C">
            <w:pPr>
              <w:widowControl/>
              <w:jc w:val="center"/>
              <w:rPr>
                <w:rFonts w:hint="default" w:ascii="宋体" w:hAnsi="宋体" w:eastAsia="宋体"/>
                <w:color w:val="auto"/>
                <w:szCs w:val="21"/>
                <w:lang w:val="en-US" w:eastAsia="zh-CN"/>
              </w:rPr>
            </w:pPr>
            <w:r>
              <w:rPr>
                <w:rFonts w:hint="eastAsia" w:ascii="宋体" w:hAnsi="宋体" w:eastAsia="宋体"/>
                <w:color w:val="auto"/>
                <w:szCs w:val="21"/>
                <w:lang w:eastAsia="zh-CN"/>
              </w:rPr>
              <w:t>1</w:t>
            </w:r>
            <w:r>
              <w:rPr>
                <w:rFonts w:hint="eastAsia" w:ascii="宋体" w:hAnsi="宋体" w:eastAsia="宋体"/>
                <w:color w:val="auto"/>
                <w:szCs w:val="21"/>
                <w:lang w:val="en-US" w:eastAsia="zh-CN"/>
              </w:rPr>
              <w:t>0</w:t>
            </w:r>
          </w:p>
        </w:tc>
      </w:tr>
      <w:tr w14:paraId="297F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1144" w:type="dxa"/>
            <w:vMerge w:val="continue"/>
            <w:tcBorders>
              <w:left w:val="single" w:color="000000" w:sz="4" w:space="0"/>
              <w:right w:val="single" w:color="000000" w:sz="4" w:space="0"/>
            </w:tcBorders>
            <w:vAlign w:val="center"/>
          </w:tcPr>
          <w:p w14:paraId="7E82FBE7">
            <w:pPr>
              <w:jc w:val="center"/>
              <w:rPr>
                <w:rFonts w:ascii="宋体" w:hAnsi="宋体"/>
                <w:szCs w:val="21"/>
              </w:rPr>
            </w:pPr>
          </w:p>
        </w:tc>
        <w:tc>
          <w:tcPr>
            <w:tcW w:w="1134" w:type="dxa"/>
            <w:tcBorders>
              <w:top w:val="single" w:color="auto" w:sz="4" w:space="0"/>
              <w:left w:val="single" w:color="000000" w:sz="4" w:space="0"/>
              <w:right w:val="single" w:color="000000" w:sz="4" w:space="0"/>
            </w:tcBorders>
            <w:vAlign w:val="center"/>
          </w:tcPr>
          <w:p w14:paraId="0A4587B1">
            <w:pPr>
              <w:widowControl/>
              <w:jc w:val="center"/>
              <w:rPr>
                <w:rFonts w:ascii="宋体" w:hAnsi="宋体"/>
                <w:b/>
                <w:bCs/>
                <w:szCs w:val="21"/>
              </w:rPr>
            </w:pPr>
          </w:p>
        </w:tc>
        <w:tc>
          <w:tcPr>
            <w:tcW w:w="5906" w:type="dxa"/>
            <w:tcBorders>
              <w:top w:val="single" w:color="000000" w:sz="4" w:space="0"/>
              <w:left w:val="single" w:color="000000" w:sz="4" w:space="0"/>
              <w:bottom w:val="single" w:color="auto" w:sz="4" w:space="0"/>
              <w:right w:val="single" w:color="000000" w:sz="4" w:space="0"/>
            </w:tcBorders>
            <w:vAlign w:val="center"/>
          </w:tcPr>
          <w:p w14:paraId="377BDD4D">
            <w:pPr>
              <w:pStyle w:val="54"/>
              <w:spacing w:before="189" w:line="454" w:lineRule="auto"/>
              <w:ind w:left="113" w:right="170"/>
              <w:rPr>
                <w:rFonts w:ascii="宋体" w:hAnsi="宋体"/>
                <w:color w:val="auto"/>
                <w:sz w:val="21"/>
                <w:szCs w:val="21"/>
              </w:rPr>
            </w:pPr>
            <w:r>
              <w:rPr>
                <w:rFonts w:cs="黑体"/>
                <w:color w:val="auto"/>
                <w:spacing w:val="0"/>
                <w:sz w:val="21"/>
                <w:szCs w:val="21"/>
              </w:rPr>
              <w:t>项目需求分析：根据供应商结合项目采购要求，针对本项目的背景、</w:t>
            </w:r>
            <w:r>
              <w:rPr>
                <w:rFonts w:cs="黑体"/>
                <w:color w:val="auto"/>
                <w:sz w:val="21"/>
                <w:szCs w:val="21"/>
              </w:rPr>
              <w:t xml:space="preserve"> </w:t>
            </w:r>
            <w:r>
              <w:rPr>
                <w:rFonts w:cs="黑体"/>
                <w:color w:val="auto"/>
                <w:spacing w:val="0"/>
                <w:sz w:val="21"/>
                <w:szCs w:val="21"/>
              </w:rPr>
              <w:t>服务目标、总体服务内容提供理解分析的完整性、合理性、科学性进行评分。7分≤“优”得分≤10分，4分≤“一般”得分&lt;7分，0分≤“差”得分&lt;4分</w:t>
            </w:r>
          </w:p>
        </w:tc>
        <w:tc>
          <w:tcPr>
            <w:tcW w:w="883" w:type="dxa"/>
            <w:tcBorders>
              <w:top w:val="single" w:color="000000" w:sz="4" w:space="0"/>
              <w:left w:val="single" w:color="000000" w:sz="4" w:space="0"/>
              <w:bottom w:val="single" w:color="auto" w:sz="4" w:space="0"/>
              <w:right w:val="single" w:color="000000" w:sz="4" w:space="0"/>
            </w:tcBorders>
            <w:vAlign w:val="center"/>
          </w:tcPr>
          <w:p w14:paraId="3FA42856">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14:paraId="6C01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1144" w:type="dxa"/>
            <w:vMerge w:val="continue"/>
            <w:tcBorders>
              <w:left w:val="single" w:color="000000" w:sz="4" w:space="0"/>
              <w:right w:val="single" w:color="000000" w:sz="4" w:space="0"/>
            </w:tcBorders>
            <w:vAlign w:val="center"/>
          </w:tcPr>
          <w:p w14:paraId="2148DBFC">
            <w:pPr>
              <w:widowControl/>
              <w:jc w:val="center"/>
              <w:rPr>
                <w:rFonts w:ascii="宋体" w:hAnsi="宋体"/>
                <w:szCs w:val="21"/>
              </w:rPr>
            </w:pPr>
          </w:p>
        </w:tc>
        <w:tc>
          <w:tcPr>
            <w:tcW w:w="1134" w:type="dxa"/>
            <w:tcBorders>
              <w:left w:val="single" w:color="000000" w:sz="4" w:space="0"/>
              <w:right w:val="single" w:color="000000" w:sz="4" w:space="0"/>
            </w:tcBorders>
            <w:vAlign w:val="center"/>
          </w:tcPr>
          <w:p w14:paraId="5EA359BD">
            <w:pPr>
              <w:jc w:val="center"/>
              <w:rPr>
                <w:rFonts w:ascii="宋体" w:hAnsi="宋体"/>
                <w:szCs w:val="21"/>
              </w:rPr>
            </w:pPr>
          </w:p>
        </w:tc>
        <w:tc>
          <w:tcPr>
            <w:tcW w:w="5906" w:type="dxa"/>
            <w:tcBorders>
              <w:top w:val="single" w:color="auto" w:sz="4" w:space="0"/>
              <w:left w:val="single" w:color="000000" w:sz="4" w:space="0"/>
              <w:bottom w:val="single" w:color="auto" w:sz="4" w:space="0"/>
              <w:right w:val="single" w:color="000000" w:sz="4" w:space="0"/>
            </w:tcBorders>
            <w:vAlign w:val="center"/>
          </w:tcPr>
          <w:p w14:paraId="7939B332">
            <w:pPr>
              <w:pStyle w:val="54"/>
              <w:spacing w:before="189" w:line="454" w:lineRule="auto"/>
              <w:ind w:left="113" w:right="170"/>
              <w:rPr>
                <w:rFonts w:cs="黑体"/>
                <w:color w:val="auto"/>
                <w:sz w:val="21"/>
                <w:szCs w:val="21"/>
              </w:rPr>
            </w:pPr>
            <w:r>
              <w:rPr>
                <w:rFonts w:cs="黑体"/>
                <w:color w:val="auto"/>
                <w:spacing w:val="0"/>
                <w:sz w:val="21"/>
                <w:szCs w:val="21"/>
              </w:rPr>
              <w:t>项目整体实施方案：根据供应商提供的整体实施方案、项目实施计划</w:t>
            </w:r>
            <w:r>
              <w:rPr>
                <w:rFonts w:cs="黑体"/>
                <w:color w:val="auto"/>
                <w:sz w:val="21"/>
                <w:szCs w:val="21"/>
              </w:rPr>
              <w:t xml:space="preserve"> </w:t>
            </w:r>
            <w:r>
              <w:rPr>
                <w:rFonts w:cs="黑体"/>
                <w:color w:val="auto"/>
                <w:spacing w:val="0"/>
                <w:sz w:val="21"/>
                <w:szCs w:val="21"/>
              </w:rPr>
              <w:t>的合理性，科学性，与项目的匹配程度进行评分</w:t>
            </w:r>
          </w:p>
          <w:p w14:paraId="3BB6A338">
            <w:pPr>
              <w:pStyle w:val="53"/>
              <w:widowControl/>
              <w:ind w:left="-20" w:firstLine="0" w:firstLineChars="0"/>
              <w:rPr>
                <w:rFonts w:ascii="宋体" w:hAnsi="宋体"/>
                <w:color w:val="auto"/>
                <w:szCs w:val="21"/>
              </w:rPr>
            </w:pPr>
            <w:r>
              <w:rPr>
                <w:rFonts w:ascii="宋体" w:hAnsi="宋体"/>
                <w:color w:val="auto"/>
                <w:spacing w:val="0"/>
                <w:sz w:val="21"/>
                <w:szCs w:val="21"/>
              </w:rPr>
              <w:t>9分≤“优”得分≤14分，4分≤“一般”得分&lt;9分，0分≤“差”得分&lt;4分</w:t>
            </w:r>
          </w:p>
        </w:tc>
        <w:tc>
          <w:tcPr>
            <w:tcW w:w="883" w:type="dxa"/>
            <w:tcBorders>
              <w:top w:val="single" w:color="auto" w:sz="4" w:space="0"/>
              <w:left w:val="single" w:color="000000" w:sz="4" w:space="0"/>
              <w:bottom w:val="single" w:color="auto" w:sz="4" w:space="0"/>
              <w:right w:val="single" w:color="000000" w:sz="4" w:space="0"/>
            </w:tcBorders>
            <w:vAlign w:val="center"/>
          </w:tcPr>
          <w:p w14:paraId="68A062F9">
            <w:pPr>
              <w:widowControl/>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14</w:t>
            </w:r>
          </w:p>
        </w:tc>
      </w:tr>
      <w:tr w14:paraId="078E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1E8EBE59">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75333424">
            <w:pPr>
              <w:jc w:val="center"/>
              <w:rPr>
                <w:rFonts w:ascii="宋体" w:hAnsi="宋体"/>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58C31F42">
            <w:pPr>
              <w:pStyle w:val="54"/>
              <w:widowControl/>
              <w:spacing w:before="213" w:line="449" w:lineRule="auto"/>
              <w:ind w:left="113" w:right="94" w:firstLine="88"/>
              <w:rPr>
                <w:rFonts w:ascii="宋体" w:hAnsi="宋体" w:eastAsia="宋体"/>
                <w:color w:val="auto"/>
                <w:szCs w:val="21"/>
              </w:rPr>
            </w:pPr>
            <w:r>
              <w:rPr>
                <w:rFonts w:ascii="宋体" w:hAnsi="宋体" w:eastAsia="宋体" w:cs="黑体"/>
                <w:color w:val="auto"/>
                <w:spacing w:val="0"/>
                <w:sz w:val="21"/>
                <w:szCs w:val="21"/>
              </w:rPr>
              <w:t>对项目的技术重点、难点的把握和分析情况和解决措施进行评分：把 握准确，分析完整到位。</w:t>
            </w:r>
            <w:r>
              <w:rPr>
                <w:rFonts w:ascii="宋体" w:hAnsi="宋体" w:eastAsia="宋体"/>
                <w:color w:val="auto"/>
                <w:spacing w:val="0"/>
                <w:sz w:val="21"/>
                <w:szCs w:val="21"/>
              </w:rPr>
              <w:t>7分≤“优”得分≤10分，4分≤“一般”得分&lt;7分，0分≤“差”得分&lt;4分</w:t>
            </w:r>
            <w:r>
              <w:rPr>
                <w:rFonts w:hint="default" w:ascii="宋体" w:hAnsi="宋体" w:eastAsia="宋体"/>
                <w:color w:val="auto"/>
                <w:spacing w:val="0"/>
                <w:sz w:val="21"/>
                <w:szCs w:val="21"/>
                <w:lang w:eastAsia="zh-CN"/>
              </w:rPr>
              <w:t>。</w:t>
            </w:r>
          </w:p>
        </w:tc>
        <w:tc>
          <w:tcPr>
            <w:tcW w:w="883" w:type="dxa"/>
            <w:tcBorders>
              <w:top w:val="single" w:color="auto" w:sz="4" w:space="0"/>
              <w:left w:val="single" w:color="000000" w:sz="4" w:space="0"/>
              <w:bottom w:val="single" w:color="000000" w:sz="4" w:space="0"/>
              <w:right w:val="single" w:color="000000" w:sz="4" w:space="0"/>
            </w:tcBorders>
            <w:vAlign w:val="center"/>
          </w:tcPr>
          <w:p w14:paraId="2999ACFD">
            <w:pPr>
              <w:widowControl/>
              <w:jc w:val="center"/>
              <w:rPr>
                <w:rFonts w:hint="default" w:ascii="宋体" w:hAnsi="宋体" w:eastAsia="宋体"/>
                <w:szCs w:val="21"/>
                <w:lang w:val="en-US" w:eastAsia="zh-CN"/>
              </w:rPr>
            </w:pPr>
            <w:r>
              <w:rPr>
                <w:rFonts w:hint="eastAsia" w:ascii="宋体" w:hAnsi="宋体"/>
                <w:szCs w:val="21"/>
                <w:lang w:val="en-US" w:eastAsia="zh-CN"/>
              </w:rPr>
              <w:t>8</w:t>
            </w:r>
          </w:p>
        </w:tc>
      </w:tr>
      <w:tr w14:paraId="1560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7492B88D">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288D7B1B">
            <w:pPr>
              <w:jc w:val="center"/>
              <w:rPr>
                <w:rFonts w:ascii="宋体" w:hAnsi="宋体"/>
                <w:szCs w:val="21"/>
              </w:rPr>
            </w:pPr>
          </w:p>
        </w:tc>
        <w:tc>
          <w:tcPr>
            <w:tcW w:w="5906" w:type="dxa"/>
            <w:tcBorders>
              <w:top w:val="single" w:color="auto" w:sz="4" w:space="0"/>
              <w:left w:val="single" w:color="000000" w:sz="4" w:space="0"/>
              <w:bottom w:val="single" w:color="000000" w:sz="4" w:space="0"/>
              <w:right w:val="single" w:color="000000" w:sz="4" w:space="0"/>
            </w:tcBorders>
            <w:vAlign w:val="center"/>
          </w:tcPr>
          <w:p w14:paraId="7A996B4C">
            <w:pPr>
              <w:pStyle w:val="54"/>
              <w:widowControl/>
              <w:spacing w:before="229" w:line="220" w:lineRule="auto"/>
              <w:ind w:left="113"/>
              <w:rPr>
                <w:rFonts w:ascii="宋体" w:hAnsi="宋体" w:eastAsia="宋体"/>
                <w:color w:val="auto"/>
                <w:szCs w:val="21"/>
              </w:rPr>
            </w:pPr>
            <w:r>
              <w:rPr>
                <w:rFonts w:ascii="宋体" w:hAnsi="宋体" w:eastAsia="宋体" w:cs="黑体"/>
                <w:color w:val="auto"/>
                <w:spacing w:val="0"/>
                <w:sz w:val="21"/>
                <w:szCs w:val="21"/>
              </w:rPr>
              <w:t>(1)项目负责人具备中级及以上会计师证书得2分；</w:t>
            </w:r>
            <w:r>
              <w:rPr>
                <w:rFonts w:ascii="宋体" w:hAnsi="宋体" w:eastAsia="宋体"/>
                <w:b w:val="0"/>
                <w:bCs w:val="0"/>
                <w:color w:val="auto"/>
                <w:spacing w:val="0"/>
                <w:sz w:val="21"/>
                <w:szCs w:val="21"/>
              </w:rPr>
              <w:t>证明材料：提供相关证明材料复印件、身份证，不按要求提供不得分。</w:t>
            </w:r>
          </w:p>
        </w:tc>
        <w:tc>
          <w:tcPr>
            <w:tcW w:w="883" w:type="dxa"/>
            <w:tcBorders>
              <w:top w:val="single" w:color="auto" w:sz="4" w:space="0"/>
              <w:left w:val="single" w:color="000000" w:sz="4" w:space="0"/>
              <w:bottom w:val="single" w:color="000000" w:sz="4" w:space="0"/>
              <w:right w:val="single" w:color="000000" w:sz="4" w:space="0"/>
            </w:tcBorders>
            <w:vAlign w:val="center"/>
          </w:tcPr>
          <w:p w14:paraId="024B148F">
            <w:pPr>
              <w:widowControl/>
              <w:jc w:val="center"/>
              <w:rPr>
                <w:rFonts w:hint="default" w:ascii="宋体" w:hAnsi="宋体" w:eastAsia="宋体"/>
                <w:szCs w:val="21"/>
                <w:lang w:val="en-US" w:eastAsia="zh-CN"/>
              </w:rPr>
            </w:pPr>
            <w:r>
              <w:rPr>
                <w:rFonts w:hint="eastAsia" w:ascii="宋体" w:hAnsi="宋体"/>
                <w:szCs w:val="21"/>
                <w:lang w:val="en-US" w:eastAsia="zh-CN"/>
              </w:rPr>
              <w:t>2</w:t>
            </w:r>
          </w:p>
        </w:tc>
      </w:tr>
      <w:tr w14:paraId="7C22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2D034514">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0212D2F5">
            <w:pPr>
              <w:jc w:val="center"/>
              <w:rPr>
                <w:rFonts w:ascii="宋体" w:hAnsi="宋体"/>
                <w:color w:val="auto"/>
                <w:szCs w:val="21"/>
              </w:rPr>
            </w:pPr>
            <w:r>
              <w:rPr>
                <w:rFonts w:hint="default" w:ascii="宋体" w:hAnsi="宋体"/>
                <w:color w:val="auto"/>
                <w:szCs w:val="21"/>
                <w:lang w:val="en-US" w:eastAsia="zh-CN"/>
              </w:rPr>
              <w:t>服务团队</w:t>
            </w:r>
          </w:p>
        </w:tc>
        <w:tc>
          <w:tcPr>
            <w:tcW w:w="5906" w:type="dxa"/>
            <w:tcBorders>
              <w:top w:val="single" w:color="auto" w:sz="4" w:space="0"/>
              <w:left w:val="single" w:color="000000" w:sz="4" w:space="0"/>
              <w:bottom w:val="single" w:color="000000" w:sz="4" w:space="0"/>
              <w:right w:val="single" w:color="000000" w:sz="4" w:space="0"/>
            </w:tcBorders>
            <w:vAlign w:val="center"/>
          </w:tcPr>
          <w:p w14:paraId="52CE38EB">
            <w:pPr>
              <w:pStyle w:val="54"/>
              <w:widowControl/>
              <w:spacing w:before="211" w:line="436" w:lineRule="auto"/>
              <w:ind w:left="0" w:right="393" w:firstLine="0"/>
              <w:jc w:val="left"/>
              <w:rPr>
                <w:rFonts w:hint="eastAsia" w:cs="黑体"/>
                <w:color w:val="auto"/>
                <w:spacing w:val="0"/>
                <w:sz w:val="21"/>
                <w:szCs w:val="21"/>
                <w:highlight w:val="none"/>
                <w:lang w:eastAsia="zh-CN"/>
              </w:rPr>
            </w:pPr>
            <w:r>
              <w:rPr>
                <w:rFonts w:ascii="宋体" w:hAnsi="宋体" w:eastAsia="宋体" w:cs="黑体"/>
                <w:color w:val="auto"/>
                <w:spacing w:val="0"/>
                <w:sz w:val="21"/>
                <w:szCs w:val="21"/>
                <w:highlight w:val="none"/>
              </w:rPr>
              <w:t>供应商对本项目配置的人员，其中团队成员(项目负责人除外)中</w:t>
            </w:r>
            <w:r>
              <w:rPr>
                <w:rFonts w:hint="eastAsia" w:cs="黑体"/>
                <w:color w:val="auto"/>
                <w:spacing w:val="0"/>
                <w:sz w:val="21"/>
                <w:szCs w:val="21"/>
                <w:highlight w:val="none"/>
                <w:lang w:eastAsia="zh-CN"/>
              </w:rPr>
              <w:t>：</w:t>
            </w:r>
          </w:p>
          <w:p w14:paraId="6ED3432D">
            <w:pPr>
              <w:pStyle w:val="54"/>
              <w:widowControl/>
              <w:spacing w:before="211" w:line="436" w:lineRule="auto"/>
              <w:ind w:left="0" w:right="393" w:firstLine="420" w:firstLineChars="200"/>
              <w:jc w:val="left"/>
              <w:rPr>
                <w:rFonts w:ascii="宋体" w:hAnsi="宋体" w:eastAsia="宋体" w:cs="黑体"/>
                <w:color w:val="auto"/>
                <w:spacing w:val="0"/>
                <w:sz w:val="21"/>
                <w:szCs w:val="21"/>
                <w:highlight w:val="none"/>
              </w:rPr>
            </w:pPr>
            <w:r>
              <w:rPr>
                <w:rFonts w:hint="eastAsia" w:cs="黑体"/>
                <w:color w:val="auto"/>
                <w:spacing w:val="0"/>
                <w:sz w:val="21"/>
                <w:szCs w:val="21"/>
                <w:highlight w:val="none"/>
                <w:lang w:val="en-US" w:eastAsia="zh-CN"/>
              </w:rPr>
              <w:t>1、</w:t>
            </w:r>
            <w:r>
              <w:rPr>
                <w:rFonts w:ascii="宋体" w:hAnsi="宋体" w:eastAsia="宋体" w:cs="黑体"/>
                <w:color w:val="auto"/>
                <w:spacing w:val="0"/>
                <w:sz w:val="21"/>
                <w:szCs w:val="21"/>
                <w:highlight w:val="none"/>
              </w:rPr>
              <w:t>具有</w:t>
            </w:r>
            <w:r>
              <w:rPr>
                <w:rFonts w:ascii="宋体" w:hAnsi="宋体" w:eastAsia="宋体" w:cs="黑体"/>
                <w:color w:val="auto"/>
                <w:sz w:val="21"/>
                <w:szCs w:val="21"/>
                <w:highlight w:val="none"/>
              </w:rPr>
              <w:t>PMP</w:t>
            </w:r>
            <w:r>
              <w:rPr>
                <w:rFonts w:ascii="宋体" w:hAnsi="宋体" w:eastAsia="宋体" w:cs="黑体"/>
                <w:color w:val="auto"/>
                <w:spacing w:val="0"/>
                <w:sz w:val="21"/>
                <w:szCs w:val="21"/>
                <w:highlight w:val="none"/>
              </w:rPr>
              <w:t>项目管理师证书得2分，</w:t>
            </w:r>
          </w:p>
          <w:p w14:paraId="65A40001">
            <w:pPr>
              <w:pStyle w:val="54"/>
              <w:widowControl/>
              <w:spacing w:before="211" w:line="436" w:lineRule="auto"/>
              <w:ind w:left="0" w:right="393" w:firstLine="420" w:firstLineChars="200"/>
              <w:jc w:val="left"/>
              <w:rPr>
                <w:rFonts w:ascii="宋体" w:hAnsi="宋体" w:eastAsia="宋体" w:cs="黑体"/>
                <w:color w:val="auto"/>
                <w:spacing w:val="0"/>
                <w:sz w:val="21"/>
                <w:szCs w:val="21"/>
                <w:highlight w:val="none"/>
              </w:rPr>
            </w:pPr>
            <w:r>
              <w:rPr>
                <w:rFonts w:hint="eastAsia" w:cs="黑体"/>
                <w:color w:val="auto"/>
                <w:spacing w:val="0"/>
                <w:sz w:val="21"/>
                <w:szCs w:val="21"/>
                <w:highlight w:val="none"/>
                <w:lang w:val="en-US" w:eastAsia="zh-CN"/>
              </w:rPr>
              <w:t>2、</w:t>
            </w:r>
            <w:r>
              <w:rPr>
                <w:rFonts w:ascii="宋体" w:hAnsi="宋体" w:eastAsia="宋体" w:cs="黑体"/>
                <w:color w:val="auto"/>
                <w:spacing w:val="0"/>
                <w:sz w:val="21"/>
                <w:szCs w:val="21"/>
                <w:highlight w:val="none"/>
              </w:rPr>
              <w:t>具有3年(含)以上资产管理业务或服务工作经验，具有服务行政事业单位国有资产管理数据及能熟练操作资产共享云系统的工作经历，每提供一个得1分，最高(2</w:t>
            </w:r>
            <w:r>
              <w:rPr>
                <w:rFonts w:ascii="宋体" w:hAnsi="宋体" w:eastAsia="宋体" w:cs="黑体"/>
                <w:color w:val="auto"/>
                <w:sz w:val="21"/>
                <w:szCs w:val="21"/>
                <w:highlight w:val="none"/>
              </w:rPr>
              <w:t xml:space="preserve"> </w:t>
            </w:r>
            <w:r>
              <w:rPr>
                <w:rFonts w:ascii="宋体" w:hAnsi="宋体" w:eastAsia="宋体" w:cs="黑体"/>
                <w:color w:val="auto"/>
                <w:spacing w:val="0"/>
                <w:sz w:val="21"/>
                <w:szCs w:val="21"/>
                <w:highlight w:val="none"/>
              </w:rPr>
              <w:t>分);</w:t>
            </w:r>
          </w:p>
          <w:p w14:paraId="280E01AE">
            <w:pPr>
              <w:pStyle w:val="54"/>
              <w:widowControl/>
              <w:spacing w:before="211" w:line="436" w:lineRule="auto"/>
              <w:ind w:left="0" w:right="393" w:firstLine="420" w:firstLineChars="200"/>
              <w:jc w:val="left"/>
              <w:rPr>
                <w:rFonts w:ascii="宋体" w:hAnsi="宋体" w:eastAsia="宋体" w:cs="黑体"/>
                <w:color w:val="auto"/>
                <w:sz w:val="21"/>
                <w:szCs w:val="21"/>
                <w:highlight w:val="none"/>
              </w:rPr>
            </w:pPr>
            <w:r>
              <w:rPr>
                <w:rFonts w:ascii="宋体" w:hAnsi="宋体" w:eastAsia="宋体" w:cs="黑体"/>
                <w:b w:val="0"/>
                <w:bCs w:val="0"/>
                <w:color w:val="auto"/>
                <w:spacing w:val="0"/>
                <w:sz w:val="21"/>
                <w:szCs w:val="21"/>
                <w:highlight w:val="none"/>
              </w:rPr>
              <w:t>证明材料：提供相关证明材料复印件、身份证，不按要求提供不得分。</w:t>
            </w:r>
            <w:r>
              <w:rPr>
                <w:rFonts w:ascii="宋体" w:hAnsi="宋体" w:eastAsia="宋体" w:cs="黑体"/>
                <w:color w:val="auto"/>
                <w:spacing w:val="0"/>
                <w:sz w:val="21"/>
                <w:szCs w:val="21"/>
                <w:highlight w:val="none"/>
              </w:rPr>
              <w:t xml:space="preserve"> </w:t>
            </w:r>
            <w:r>
              <w:rPr>
                <w:rFonts w:ascii="宋体" w:hAnsi="宋体" w:eastAsia="宋体" w:cs="黑体"/>
                <w:b w:val="0"/>
                <w:bCs w:val="0"/>
                <w:color w:val="auto"/>
                <w:spacing w:val="0"/>
                <w:sz w:val="21"/>
                <w:szCs w:val="21"/>
                <w:highlight w:val="none"/>
              </w:rPr>
              <w:t>需提供近3个月在本公司社保缴费证明复印件或者其他在职证明及人员资产管理业务或服务工作经验证明材料复印件，并加盖供应商公章，未</w:t>
            </w:r>
            <w:r>
              <w:rPr>
                <w:rFonts w:ascii="宋体" w:hAnsi="宋体" w:eastAsia="宋体" w:cs="黑体"/>
                <w:color w:val="auto"/>
                <w:sz w:val="21"/>
                <w:szCs w:val="21"/>
                <w:highlight w:val="none"/>
              </w:rPr>
              <w:t xml:space="preserve"> </w:t>
            </w:r>
            <w:r>
              <w:rPr>
                <w:rFonts w:ascii="宋体" w:hAnsi="宋体" w:eastAsia="宋体" w:cs="黑体"/>
                <w:b w:val="0"/>
                <w:bCs w:val="0"/>
                <w:color w:val="auto"/>
                <w:spacing w:val="0"/>
                <w:sz w:val="21"/>
                <w:szCs w:val="21"/>
                <w:highlight w:val="none"/>
              </w:rPr>
              <w:t>提供均不得分。</w:t>
            </w:r>
          </w:p>
        </w:tc>
        <w:tc>
          <w:tcPr>
            <w:tcW w:w="883" w:type="dxa"/>
            <w:tcBorders>
              <w:top w:val="single" w:color="auto" w:sz="4" w:space="0"/>
              <w:left w:val="single" w:color="000000" w:sz="4" w:space="0"/>
              <w:bottom w:val="single" w:color="000000" w:sz="4" w:space="0"/>
              <w:right w:val="single" w:color="000000" w:sz="4" w:space="0"/>
            </w:tcBorders>
            <w:vAlign w:val="center"/>
          </w:tcPr>
          <w:p w14:paraId="0424356F">
            <w:pPr>
              <w:widowControl/>
              <w:jc w:val="center"/>
              <w:rPr>
                <w:rFonts w:hint="default" w:ascii="宋体" w:hAnsi="宋体" w:eastAsia="宋体"/>
                <w:color w:val="auto"/>
                <w:szCs w:val="21"/>
                <w:lang w:val="en-US" w:eastAsia="zh-CN"/>
              </w:rPr>
            </w:pPr>
            <w:r>
              <w:rPr>
                <w:rFonts w:hint="default" w:ascii="宋体" w:hAnsi="宋体"/>
                <w:color w:val="auto"/>
                <w:szCs w:val="21"/>
                <w:lang w:val="en-US" w:eastAsia="zh-CN"/>
              </w:rPr>
              <w:t>4</w:t>
            </w:r>
          </w:p>
        </w:tc>
      </w:tr>
      <w:tr w14:paraId="5ACCC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54ECB047">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2DFE4F20">
            <w:pPr>
              <w:pStyle w:val="54"/>
              <w:spacing w:before="211" w:line="436" w:lineRule="auto"/>
              <w:ind w:left="0" w:leftChars="0" w:right="393" w:firstLine="0" w:firstLineChars="0"/>
              <w:jc w:val="left"/>
              <w:rPr>
                <w:rFonts w:ascii="宋体" w:hAnsi="宋体" w:eastAsia="宋体" w:cs="黑体"/>
                <w:color w:val="auto"/>
                <w:sz w:val="21"/>
                <w:szCs w:val="21"/>
              </w:rPr>
            </w:pPr>
            <w:r>
              <w:rPr>
                <w:rFonts w:cs="黑体"/>
                <w:color w:val="auto"/>
                <w:spacing w:val="0"/>
                <w:sz w:val="21"/>
                <w:szCs w:val="21"/>
              </w:rPr>
              <w:t>售后服</w:t>
            </w:r>
            <w:r>
              <w:rPr>
                <w:rFonts w:ascii="宋体" w:hAnsi="宋体" w:eastAsia="宋体" w:cs="黑体"/>
                <w:color w:val="auto"/>
                <w:sz w:val="21"/>
                <w:szCs w:val="21"/>
              </w:rPr>
              <w:t>务</w:t>
            </w:r>
          </w:p>
        </w:tc>
        <w:tc>
          <w:tcPr>
            <w:tcW w:w="5906" w:type="dxa"/>
            <w:tcBorders>
              <w:top w:val="single" w:color="auto" w:sz="4" w:space="0"/>
              <w:left w:val="single" w:color="000000" w:sz="4" w:space="0"/>
              <w:bottom w:val="single" w:color="000000" w:sz="4" w:space="0"/>
              <w:right w:val="single" w:color="000000" w:sz="4" w:space="0"/>
            </w:tcBorders>
            <w:vAlign w:val="center"/>
          </w:tcPr>
          <w:p w14:paraId="0392F732">
            <w:pPr>
              <w:pStyle w:val="54"/>
              <w:widowControl/>
              <w:spacing w:before="211" w:line="436" w:lineRule="auto"/>
              <w:ind w:left="324" w:right="393" w:hanging="63"/>
              <w:jc w:val="left"/>
              <w:rPr>
                <w:rFonts w:hint="default" w:ascii="宋体" w:hAnsi="宋体" w:eastAsia="宋体" w:cs="黑体"/>
                <w:color w:val="auto"/>
                <w:sz w:val="21"/>
                <w:szCs w:val="21"/>
              </w:rPr>
            </w:pPr>
            <w:r>
              <w:rPr>
                <w:rFonts w:ascii="宋体" w:hAnsi="宋体" w:eastAsia="宋体" w:cs="黑体"/>
                <w:color w:val="auto"/>
                <w:spacing w:val="0"/>
                <w:sz w:val="21"/>
                <w:szCs w:val="21"/>
              </w:rPr>
              <w:t>根据供应商完成本项目后，提供的后续售后服务及相关服务承诺进行评审，包括但不限于提供的售后服务体系和售后应急响应服务机制。</w:t>
            </w:r>
            <w:r>
              <w:rPr>
                <w:rFonts w:ascii="宋体" w:hAnsi="宋体" w:eastAsia="宋体"/>
                <w:color w:val="auto"/>
                <w:spacing w:val="0"/>
                <w:sz w:val="21"/>
                <w:szCs w:val="21"/>
              </w:rPr>
              <w:t>7分≤“优”得分≤10分，4分≤“一般”得分&lt;7分，0分≤“差”得分&lt;4分</w:t>
            </w:r>
            <w:r>
              <w:rPr>
                <w:rFonts w:hint="default" w:ascii="宋体" w:hAnsi="宋体" w:eastAsia="宋体"/>
                <w:color w:val="auto"/>
                <w:spacing w:val="0"/>
                <w:sz w:val="21"/>
                <w:szCs w:val="21"/>
                <w:lang w:eastAsia="zh-CN"/>
              </w:rPr>
              <w:t>。</w:t>
            </w:r>
          </w:p>
        </w:tc>
        <w:tc>
          <w:tcPr>
            <w:tcW w:w="883" w:type="dxa"/>
            <w:tcBorders>
              <w:top w:val="single" w:color="auto" w:sz="4" w:space="0"/>
              <w:left w:val="single" w:color="000000" w:sz="4" w:space="0"/>
              <w:bottom w:val="single" w:color="000000" w:sz="4" w:space="0"/>
              <w:right w:val="single" w:color="000000" w:sz="4" w:space="0"/>
            </w:tcBorders>
            <w:vAlign w:val="center"/>
          </w:tcPr>
          <w:p w14:paraId="59A645B3">
            <w:pPr>
              <w:pStyle w:val="54"/>
              <w:widowControl/>
              <w:spacing w:before="211" w:line="436" w:lineRule="auto"/>
              <w:ind w:left="0" w:right="393" w:firstLine="0"/>
              <w:jc w:val="both"/>
              <w:rPr>
                <w:rFonts w:hint="default" w:ascii="宋体" w:hAnsi="宋体" w:eastAsia="宋体" w:cs="黑体"/>
                <w:color w:val="auto"/>
                <w:sz w:val="21"/>
                <w:szCs w:val="21"/>
                <w:lang w:val="en-US" w:eastAsia="zh-CN"/>
              </w:rPr>
            </w:pPr>
            <w:r>
              <w:rPr>
                <w:rFonts w:hint="eastAsia" w:cs="黑体"/>
                <w:color w:val="auto"/>
                <w:sz w:val="21"/>
                <w:szCs w:val="21"/>
                <w:lang w:val="en-US" w:eastAsia="zh-CN"/>
              </w:rPr>
              <w:t>6</w:t>
            </w:r>
          </w:p>
        </w:tc>
      </w:tr>
      <w:tr w14:paraId="1420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tcBorders>
              <w:left w:val="single" w:color="000000" w:sz="4" w:space="0"/>
              <w:right w:val="single" w:color="000000" w:sz="4" w:space="0"/>
            </w:tcBorders>
            <w:vAlign w:val="center"/>
          </w:tcPr>
          <w:p w14:paraId="02145819">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0025894E">
            <w:pPr>
              <w:jc w:val="center"/>
              <w:rPr>
                <w:rFonts w:hint="default" w:ascii="宋体" w:hAnsi="宋体"/>
                <w:color w:val="auto"/>
                <w:szCs w:val="21"/>
              </w:rPr>
            </w:pPr>
            <w:r>
              <w:rPr>
                <w:rFonts w:ascii="宋体" w:hAnsi="宋体"/>
                <w:color w:val="auto"/>
                <w:spacing w:val="0"/>
                <w:szCs w:val="21"/>
              </w:rPr>
              <w:t>质量控 制保证</w:t>
            </w:r>
            <w:r>
              <w:rPr>
                <w:rFonts w:ascii="宋体" w:hAnsi="宋体"/>
                <w:color w:val="auto"/>
                <w:szCs w:val="21"/>
              </w:rPr>
              <w:t xml:space="preserve"> </w:t>
            </w:r>
            <w:r>
              <w:rPr>
                <w:rFonts w:ascii="宋体" w:hAnsi="宋体"/>
                <w:color w:val="auto"/>
                <w:spacing w:val="0"/>
                <w:szCs w:val="21"/>
              </w:rPr>
              <w:t>措施</w:t>
            </w:r>
          </w:p>
        </w:tc>
        <w:tc>
          <w:tcPr>
            <w:tcW w:w="5906" w:type="dxa"/>
            <w:tcBorders>
              <w:top w:val="single" w:color="auto" w:sz="4" w:space="0"/>
              <w:left w:val="single" w:color="000000" w:sz="4" w:space="0"/>
              <w:bottom w:val="single" w:color="000000" w:sz="4" w:space="0"/>
              <w:right w:val="single" w:color="000000" w:sz="4" w:space="0"/>
            </w:tcBorders>
            <w:vAlign w:val="center"/>
          </w:tcPr>
          <w:p w14:paraId="15B1DC56">
            <w:pPr>
              <w:pStyle w:val="54"/>
              <w:widowControl/>
              <w:spacing w:before="238" w:line="465" w:lineRule="auto"/>
              <w:ind w:left="110" w:right="176"/>
              <w:rPr>
                <w:rFonts w:hint="default" w:ascii="宋体" w:hAnsi="宋体" w:eastAsia="宋体"/>
                <w:color w:val="auto"/>
                <w:szCs w:val="21"/>
              </w:rPr>
            </w:pPr>
            <w:r>
              <w:rPr>
                <w:rFonts w:cs="黑体"/>
                <w:color w:val="auto"/>
                <w:spacing w:val="0"/>
                <w:sz w:val="21"/>
                <w:szCs w:val="21"/>
              </w:rPr>
              <w:t>提供服务质量保证承诺，以及对保证服务质量的相关措施的针对性、 完整性进行评审。对本项目科学合理地安排工作时间进度、工作程序和步骤的情况。</w:t>
            </w:r>
            <w:r>
              <w:rPr>
                <w:rFonts w:hint="eastAsia" w:cs="黑体"/>
                <w:color w:val="auto"/>
                <w:spacing w:val="0"/>
                <w:sz w:val="21"/>
                <w:szCs w:val="21"/>
                <w:lang w:val="en-US" w:eastAsia="zh-CN"/>
              </w:rPr>
              <w:t>5</w:t>
            </w:r>
            <w:r>
              <w:rPr>
                <w:rFonts w:ascii="宋体" w:hAnsi="宋体" w:eastAsia="宋体" w:cs="黑体"/>
                <w:color w:val="auto"/>
                <w:spacing w:val="0"/>
                <w:sz w:val="21"/>
                <w:szCs w:val="21"/>
              </w:rPr>
              <w:t>分≤“优”得分≤</w:t>
            </w:r>
            <w:r>
              <w:rPr>
                <w:rFonts w:hint="eastAsia" w:cs="黑体"/>
                <w:color w:val="auto"/>
                <w:spacing w:val="0"/>
                <w:sz w:val="21"/>
                <w:szCs w:val="21"/>
                <w:lang w:val="en-US" w:eastAsia="zh-CN"/>
              </w:rPr>
              <w:t>7</w:t>
            </w:r>
            <w:r>
              <w:rPr>
                <w:rFonts w:ascii="宋体" w:hAnsi="宋体" w:eastAsia="宋体" w:cs="黑体"/>
                <w:color w:val="auto"/>
                <w:spacing w:val="0"/>
                <w:sz w:val="21"/>
                <w:szCs w:val="21"/>
              </w:rPr>
              <w:t>分，</w:t>
            </w:r>
            <w:r>
              <w:rPr>
                <w:rFonts w:hint="eastAsia" w:cs="黑体"/>
                <w:color w:val="auto"/>
                <w:spacing w:val="0"/>
                <w:sz w:val="21"/>
                <w:szCs w:val="21"/>
                <w:lang w:val="en-US" w:eastAsia="zh-CN"/>
              </w:rPr>
              <w:t>3</w:t>
            </w:r>
            <w:r>
              <w:rPr>
                <w:rFonts w:ascii="宋体" w:hAnsi="宋体" w:eastAsia="宋体" w:cs="黑体"/>
                <w:color w:val="auto"/>
                <w:spacing w:val="0"/>
                <w:sz w:val="21"/>
                <w:szCs w:val="21"/>
              </w:rPr>
              <w:t>分≤“一般”得分&lt;</w:t>
            </w:r>
            <w:r>
              <w:rPr>
                <w:rFonts w:hint="eastAsia" w:cs="黑体"/>
                <w:color w:val="auto"/>
                <w:spacing w:val="0"/>
                <w:sz w:val="21"/>
                <w:szCs w:val="21"/>
                <w:lang w:val="en-US" w:eastAsia="zh-CN"/>
              </w:rPr>
              <w:t>5</w:t>
            </w:r>
            <w:r>
              <w:rPr>
                <w:rFonts w:ascii="宋体" w:hAnsi="宋体" w:eastAsia="宋体" w:cs="黑体"/>
                <w:color w:val="auto"/>
                <w:spacing w:val="0"/>
                <w:sz w:val="21"/>
                <w:szCs w:val="21"/>
              </w:rPr>
              <w:t>分，0分≤“差”得分&lt;</w:t>
            </w:r>
            <w:r>
              <w:rPr>
                <w:rFonts w:hint="eastAsia" w:cs="黑体"/>
                <w:color w:val="auto"/>
                <w:spacing w:val="0"/>
                <w:sz w:val="21"/>
                <w:szCs w:val="21"/>
                <w:lang w:val="en-US" w:eastAsia="zh-CN"/>
              </w:rPr>
              <w:t>3</w:t>
            </w:r>
            <w:r>
              <w:rPr>
                <w:rFonts w:ascii="宋体" w:hAnsi="宋体" w:eastAsia="宋体" w:cs="黑体"/>
                <w:color w:val="auto"/>
                <w:spacing w:val="0"/>
                <w:sz w:val="21"/>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4950DC5B">
            <w:pPr>
              <w:widowControl/>
              <w:jc w:val="center"/>
              <w:rPr>
                <w:rFonts w:hint="default" w:ascii="宋体" w:hAnsi="宋体"/>
                <w:color w:val="auto"/>
                <w:szCs w:val="21"/>
                <w:lang w:val="en-US" w:eastAsia="zh-CN"/>
              </w:rPr>
            </w:pPr>
            <w:r>
              <w:rPr>
                <w:rFonts w:hint="eastAsia" w:ascii="宋体" w:hAnsi="宋体"/>
                <w:color w:val="auto"/>
                <w:szCs w:val="21"/>
                <w:lang w:val="en-US" w:eastAsia="zh-CN"/>
              </w:rPr>
              <w:t>4</w:t>
            </w:r>
          </w:p>
        </w:tc>
      </w:tr>
      <w:tr w14:paraId="5C183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tcBorders>
              <w:left w:val="single" w:color="000000" w:sz="4" w:space="0"/>
              <w:right w:val="single" w:color="000000" w:sz="4" w:space="0"/>
            </w:tcBorders>
            <w:vAlign w:val="center"/>
          </w:tcPr>
          <w:p w14:paraId="08A6C167">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6F8FEFE5">
            <w:pPr>
              <w:pStyle w:val="54"/>
              <w:spacing w:before="238" w:line="465" w:lineRule="auto"/>
              <w:ind w:left="110" w:right="176"/>
              <w:rPr>
                <w:rFonts w:cs="黑体"/>
                <w:color w:val="auto"/>
                <w:sz w:val="21"/>
                <w:szCs w:val="21"/>
              </w:rPr>
            </w:pPr>
            <w:r>
              <w:rPr>
                <w:rFonts w:cs="黑体"/>
                <w:color w:val="auto"/>
                <w:spacing w:val="0"/>
                <w:sz w:val="21"/>
                <w:szCs w:val="21"/>
              </w:rPr>
              <w:t>进度计 划和保</w:t>
            </w:r>
          </w:p>
          <w:p w14:paraId="50B7C104">
            <w:pPr>
              <w:pStyle w:val="54"/>
              <w:spacing w:before="238" w:line="465" w:lineRule="auto"/>
              <w:ind w:left="110" w:right="176"/>
              <w:jc w:val="center"/>
              <w:rPr>
                <w:rFonts w:hint="default" w:ascii="宋体" w:hAnsi="宋体" w:eastAsia="宋体" w:cs="黑体"/>
                <w:color w:val="auto"/>
                <w:sz w:val="21"/>
                <w:szCs w:val="21"/>
              </w:rPr>
            </w:pPr>
            <w:r>
              <w:rPr>
                <w:rFonts w:ascii="宋体" w:hAnsi="宋体" w:eastAsia="宋体" w:cs="黑体"/>
                <w:color w:val="auto"/>
                <w:spacing w:val="0"/>
                <w:sz w:val="21"/>
                <w:szCs w:val="21"/>
              </w:rPr>
              <w:t>证措施</w:t>
            </w:r>
          </w:p>
        </w:tc>
        <w:tc>
          <w:tcPr>
            <w:tcW w:w="5906" w:type="dxa"/>
            <w:tcBorders>
              <w:top w:val="single" w:color="auto" w:sz="4" w:space="0"/>
              <w:left w:val="single" w:color="000000" w:sz="4" w:space="0"/>
              <w:bottom w:val="single" w:color="000000" w:sz="4" w:space="0"/>
              <w:right w:val="single" w:color="000000" w:sz="4" w:space="0"/>
            </w:tcBorders>
            <w:vAlign w:val="center"/>
          </w:tcPr>
          <w:p w14:paraId="29B1B784">
            <w:pPr>
              <w:pStyle w:val="54"/>
              <w:widowControl/>
              <w:spacing w:before="238" w:line="465" w:lineRule="auto"/>
              <w:ind w:left="110" w:right="176"/>
              <w:rPr>
                <w:rFonts w:hint="default" w:ascii="宋体" w:hAnsi="宋体" w:eastAsia="宋体" w:cs="黑体"/>
                <w:color w:val="auto"/>
                <w:sz w:val="21"/>
                <w:szCs w:val="21"/>
              </w:rPr>
            </w:pPr>
            <w:r>
              <w:rPr>
                <w:rFonts w:ascii="宋体" w:hAnsi="宋体" w:eastAsia="宋体" w:cs="黑体"/>
                <w:color w:val="auto"/>
                <w:spacing w:val="0"/>
                <w:sz w:val="21"/>
                <w:szCs w:val="21"/>
              </w:rPr>
              <w:t>根据供应商提供的进度计划及保证措施进行综合评价，进度计划科学、</w:t>
            </w:r>
            <w:r>
              <w:rPr>
                <w:rFonts w:ascii="宋体" w:hAnsi="宋体" w:eastAsia="宋体" w:cs="黑体"/>
                <w:color w:val="auto"/>
                <w:sz w:val="21"/>
                <w:szCs w:val="21"/>
              </w:rPr>
              <w:t xml:space="preserve"> </w:t>
            </w:r>
            <w:r>
              <w:rPr>
                <w:rFonts w:ascii="宋体" w:hAnsi="宋体" w:eastAsia="宋体" w:cs="黑体"/>
                <w:color w:val="auto"/>
                <w:spacing w:val="0"/>
                <w:sz w:val="21"/>
                <w:szCs w:val="21"/>
              </w:rPr>
              <w:t>合理、完整、考虑全面的；</w:t>
            </w:r>
            <w:r>
              <w:rPr>
                <w:rFonts w:cs="黑体"/>
                <w:color w:val="auto"/>
                <w:spacing w:val="0"/>
                <w:sz w:val="21"/>
                <w:szCs w:val="21"/>
              </w:rPr>
              <w:t>有缺漏项的每项扣1分，有不合理处每处扣0.5分，扣完为止。</w:t>
            </w:r>
          </w:p>
        </w:tc>
        <w:tc>
          <w:tcPr>
            <w:tcW w:w="883" w:type="dxa"/>
            <w:tcBorders>
              <w:top w:val="single" w:color="auto" w:sz="4" w:space="0"/>
              <w:left w:val="single" w:color="000000" w:sz="4" w:space="0"/>
              <w:bottom w:val="single" w:color="000000" w:sz="4" w:space="0"/>
              <w:right w:val="single" w:color="000000" w:sz="4" w:space="0"/>
            </w:tcBorders>
            <w:vAlign w:val="center"/>
          </w:tcPr>
          <w:p w14:paraId="335EE05B">
            <w:pPr>
              <w:pStyle w:val="54"/>
              <w:widowControl/>
              <w:spacing w:before="211" w:line="436" w:lineRule="auto"/>
              <w:ind w:left="324" w:right="393" w:hanging="63"/>
              <w:jc w:val="center"/>
              <w:rPr>
                <w:rFonts w:hint="default" w:ascii="宋体" w:hAnsi="宋体" w:eastAsia="宋体" w:cs="黑体"/>
                <w:color w:val="auto"/>
                <w:sz w:val="21"/>
                <w:szCs w:val="21"/>
                <w:lang w:val="en-US" w:eastAsia="zh-CN"/>
              </w:rPr>
            </w:pPr>
            <w:r>
              <w:rPr>
                <w:rFonts w:hint="eastAsia" w:cs="黑体"/>
                <w:color w:val="auto"/>
                <w:sz w:val="21"/>
                <w:szCs w:val="21"/>
                <w:lang w:val="en-US" w:eastAsia="zh-CN"/>
              </w:rPr>
              <w:t>2</w:t>
            </w:r>
          </w:p>
        </w:tc>
      </w:tr>
      <w:tr w14:paraId="0A4D6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tcBorders>
              <w:left w:val="single" w:color="000000" w:sz="4" w:space="0"/>
              <w:right w:val="single" w:color="000000" w:sz="4" w:space="0"/>
            </w:tcBorders>
            <w:vAlign w:val="center"/>
          </w:tcPr>
          <w:p w14:paraId="669D5A42">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00F1870B">
            <w:pPr>
              <w:jc w:val="center"/>
              <w:rPr>
                <w:rFonts w:hint="default" w:ascii="宋体" w:hAnsi="宋体"/>
                <w:color w:val="auto"/>
                <w:szCs w:val="21"/>
              </w:rPr>
            </w:pPr>
            <w:r>
              <w:rPr>
                <w:rFonts w:ascii="宋体" w:hAnsi="宋体"/>
                <w:color w:val="auto"/>
                <w:spacing w:val="0"/>
                <w:szCs w:val="21"/>
              </w:rPr>
              <w:t>合理化 建议</w:t>
            </w:r>
          </w:p>
        </w:tc>
        <w:tc>
          <w:tcPr>
            <w:tcW w:w="5906" w:type="dxa"/>
            <w:tcBorders>
              <w:top w:val="single" w:color="auto" w:sz="4" w:space="0"/>
              <w:left w:val="single" w:color="000000" w:sz="4" w:space="0"/>
              <w:bottom w:val="single" w:color="000000" w:sz="4" w:space="0"/>
              <w:right w:val="single" w:color="000000" w:sz="4" w:space="0"/>
            </w:tcBorders>
            <w:vAlign w:val="center"/>
          </w:tcPr>
          <w:p w14:paraId="63E06E64">
            <w:pPr>
              <w:pStyle w:val="54"/>
              <w:widowControl/>
              <w:spacing w:before="238" w:line="221" w:lineRule="auto"/>
              <w:ind w:left="110"/>
              <w:rPr>
                <w:rFonts w:hint="default" w:ascii="宋体" w:hAnsi="宋体" w:eastAsia="宋体" w:cs="黑体"/>
                <w:color w:val="auto"/>
                <w:sz w:val="21"/>
                <w:szCs w:val="21"/>
              </w:rPr>
            </w:pPr>
            <w:r>
              <w:rPr>
                <w:rFonts w:ascii="宋体" w:hAnsi="宋体" w:eastAsia="宋体" w:cs="黑体"/>
                <w:color w:val="auto"/>
                <w:spacing w:val="0"/>
                <w:sz w:val="21"/>
                <w:szCs w:val="21"/>
              </w:rPr>
              <w:t>提供与本项目相关的合理化建议。分析、建议及解决办法应全面、合理。3分≤“优”得分≤4分，2分≤“一般”得分&lt;3分，0分≤“差”得分&lt;1分</w:t>
            </w:r>
          </w:p>
        </w:tc>
        <w:tc>
          <w:tcPr>
            <w:tcW w:w="883" w:type="dxa"/>
            <w:tcBorders>
              <w:top w:val="single" w:color="auto" w:sz="4" w:space="0"/>
              <w:left w:val="single" w:color="000000" w:sz="4" w:space="0"/>
              <w:bottom w:val="single" w:color="000000" w:sz="4" w:space="0"/>
              <w:right w:val="single" w:color="000000" w:sz="4" w:space="0"/>
            </w:tcBorders>
            <w:vAlign w:val="center"/>
          </w:tcPr>
          <w:p w14:paraId="740F9239">
            <w:pPr>
              <w:widowControl/>
              <w:jc w:val="center"/>
              <w:rPr>
                <w:rFonts w:hint="default" w:ascii="宋体" w:hAnsi="宋体"/>
                <w:color w:val="auto"/>
                <w:szCs w:val="21"/>
                <w:lang w:val="en-US" w:eastAsia="zh-CN"/>
              </w:rPr>
            </w:pPr>
            <w:r>
              <w:rPr>
                <w:rFonts w:hint="eastAsia" w:ascii="宋体" w:hAnsi="宋体"/>
                <w:color w:val="auto"/>
                <w:szCs w:val="21"/>
                <w:lang w:val="en-US" w:eastAsia="zh-CN"/>
              </w:rPr>
              <w:t>4</w:t>
            </w:r>
          </w:p>
        </w:tc>
      </w:tr>
      <w:tr w14:paraId="6146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184" w:type="dxa"/>
            <w:gridSpan w:val="3"/>
            <w:tcBorders>
              <w:top w:val="single" w:color="000000" w:sz="4" w:space="0"/>
              <w:left w:val="single" w:color="000000" w:sz="4" w:space="0"/>
              <w:bottom w:val="single" w:color="000000" w:sz="4" w:space="0"/>
              <w:right w:val="single" w:color="000000" w:sz="4" w:space="0"/>
            </w:tcBorders>
            <w:vAlign w:val="center"/>
          </w:tcPr>
          <w:p w14:paraId="7CD8F117">
            <w:pPr>
              <w:widowControl/>
              <w:jc w:val="center"/>
              <w:rPr>
                <w:rFonts w:ascii="宋体" w:hAnsi="宋体"/>
                <w:color w:val="auto"/>
                <w:szCs w:val="21"/>
              </w:rPr>
            </w:pPr>
            <w:r>
              <w:rPr>
                <w:rFonts w:hint="default" w:ascii="宋体" w:hAnsi="宋体"/>
                <w:color w:val="auto"/>
                <w:szCs w:val="21"/>
              </w:rPr>
              <w:t>合计</w:t>
            </w:r>
          </w:p>
        </w:tc>
        <w:tc>
          <w:tcPr>
            <w:tcW w:w="883" w:type="dxa"/>
            <w:tcBorders>
              <w:top w:val="single" w:color="000000" w:sz="4" w:space="0"/>
              <w:left w:val="single" w:color="000000" w:sz="4" w:space="0"/>
              <w:bottom w:val="single" w:color="000000" w:sz="4" w:space="0"/>
              <w:right w:val="single" w:color="000000" w:sz="4" w:space="0"/>
            </w:tcBorders>
            <w:vAlign w:val="center"/>
          </w:tcPr>
          <w:p w14:paraId="29A60627">
            <w:pPr>
              <w:widowControl/>
              <w:jc w:val="center"/>
              <w:rPr>
                <w:rFonts w:ascii="宋体" w:hAnsi="宋体"/>
                <w:color w:val="auto"/>
                <w:szCs w:val="21"/>
              </w:rPr>
            </w:pPr>
            <w:r>
              <w:rPr>
                <w:rFonts w:hint="default" w:ascii="宋体" w:hAnsi="宋体"/>
                <w:color w:val="auto"/>
                <w:szCs w:val="21"/>
              </w:rPr>
              <w:t>100</w:t>
            </w:r>
          </w:p>
        </w:tc>
      </w:tr>
    </w:tbl>
    <w:p w14:paraId="1519A9C7">
      <w:pPr>
        <w:pStyle w:val="11"/>
        <w:snapToGrid w:val="0"/>
        <w:spacing w:line="360" w:lineRule="auto"/>
        <w:ind w:firstLine="0"/>
        <w:rPr>
          <w:rFonts w:hAnsi="宋体"/>
          <w:sz w:val="21"/>
          <w:szCs w:val="21"/>
        </w:rPr>
      </w:pPr>
    </w:p>
    <w:p w14:paraId="543D07D0">
      <w:pPr>
        <w:pStyle w:val="11"/>
        <w:snapToGrid w:val="0"/>
        <w:spacing w:line="360" w:lineRule="auto"/>
        <w:ind w:firstLine="0"/>
        <w:rPr>
          <w:rFonts w:hAnsi="宋体"/>
          <w:sz w:val="21"/>
          <w:szCs w:val="21"/>
        </w:rPr>
      </w:pPr>
    </w:p>
    <w:p w14:paraId="71C6E3ED">
      <w:pPr>
        <w:pStyle w:val="11"/>
        <w:snapToGrid w:val="0"/>
        <w:spacing w:line="360" w:lineRule="auto"/>
        <w:ind w:firstLine="0"/>
        <w:rPr>
          <w:rFonts w:hAnsi="宋体"/>
          <w:sz w:val="21"/>
          <w:szCs w:val="21"/>
        </w:rPr>
      </w:pPr>
    </w:p>
    <w:p w14:paraId="00CE4406">
      <w:pPr>
        <w:pStyle w:val="11"/>
        <w:snapToGrid w:val="0"/>
        <w:spacing w:line="360" w:lineRule="auto"/>
        <w:ind w:firstLine="0"/>
        <w:rPr>
          <w:rFonts w:hAnsi="宋体"/>
          <w:sz w:val="21"/>
          <w:szCs w:val="21"/>
        </w:rPr>
      </w:pPr>
    </w:p>
    <w:p w14:paraId="56EE2CED">
      <w:pPr>
        <w:pStyle w:val="11"/>
        <w:snapToGrid w:val="0"/>
        <w:spacing w:line="360" w:lineRule="auto"/>
        <w:ind w:firstLine="0"/>
        <w:rPr>
          <w:rFonts w:hAnsi="宋体"/>
          <w:sz w:val="21"/>
          <w:szCs w:val="21"/>
        </w:rPr>
      </w:pPr>
    </w:p>
    <w:p w14:paraId="57716899">
      <w:pPr>
        <w:pStyle w:val="11"/>
        <w:snapToGrid w:val="0"/>
        <w:spacing w:line="360" w:lineRule="auto"/>
        <w:ind w:firstLine="0"/>
        <w:rPr>
          <w:rFonts w:hAnsi="宋体"/>
          <w:sz w:val="21"/>
          <w:szCs w:val="21"/>
        </w:rPr>
      </w:pPr>
    </w:p>
    <w:p w14:paraId="5DBFD017">
      <w:pPr>
        <w:pStyle w:val="11"/>
        <w:snapToGrid w:val="0"/>
        <w:spacing w:line="360" w:lineRule="auto"/>
        <w:ind w:firstLine="0"/>
        <w:rPr>
          <w:rFonts w:hAnsi="宋体"/>
          <w:sz w:val="21"/>
          <w:szCs w:val="21"/>
        </w:rPr>
      </w:pPr>
    </w:p>
    <w:p w14:paraId="6187F2A4">
      <w:pPr>
        <w:pStyle w:val="11"/>
        <w:snapToGrid w:val="0"/>
        <w:spacing w:line="360" w:lineRule="auto"/>
        <w:ind w:firstLine="0"/>
        <w:rPr>
          <w:rFonts w:hAnsi="宋体"/>
          <w:sz w:val="21"/>
          <w:szCs w:val="21"/>
        </w:rPr>
      </w:pPr>
    </w:p>
    <w:p w14:paraId="5F90BA21">
      <w:pPr>
        <w:pStyle w:val="11"/>
        <w:snapToGrid w:val="0"/>
        <w:spacing w:line="360" w:lineRule="auto"/>
        <w:ind w:firstLine="0"/>
        <w:rPr>
          <w:rFonts w:hAnsi="宋体"/>
          <w:sz w:val="21"/>
          <w:szCs w:val="21"/>
        </w:rPr>
      </w:pPr>
    </w:p>
    <w:p w14:paraId="4CF73F75">
      <w:pPr>
        <w:pStyle w:val="11"/>
        <w:snapToGrid w:val="0"/>
        <w:spacing w:line="360" w:lineRule="auto"/>
        <w:ind w:firstLine="0"/>
        <w:rPr>
          <w:rFonts w:hAnsi="宋体"/>
          <w:sz w:val="21"/>
          <w:szCs w:val="21"/>
        </w:rPr>
      </w:pPr>
    </w:p>
    <w:p w14:paraId="6845C178">
      <w:pPr>
        <w:pStyle w:val="11"/>
        <w:snapToGrid w:val="0"/>
        <w:spacing w:line="360" w:lineRule="auto"/>
        <w:ind w:firstLine="0"/>
        <w:rPr>
          <w:rFonts w:hAnsi="宋体"/>
          <w:sz w:val="21"/>
          <w:szCs w:val="21"/>
        </w:rPr>
      </w:pPr>
    </w:p>
    <w:p w14:paraId="287F90D1">
      <w:pPr>
        <w:snapToGrid w:val="0"/>
        <w:spacing w:line="360" w:lineRule="auto"/>
        <w:jc w:val="center"/>
        <w:outlineLvl w:val="0"/>
        <w:rPr>
          <w:rFonts w:ascii="宋体" w:hAnsi="宋体"/>
          <w:b/>
          <w:sz w:val="28"/>
          <w:szCs w:val="28"/>
        </w:rPr>
      </w:pPr>
      <w:r>
        <w:rPr>
          <w:rFonts w:hint="eastAsia" w:ascii="宋体" w:hAnsi="宋体"/>
          <w:b/>
          <w:sz w:val="28"/>
          <w:szCs w:val="28"/>
        </w:rPr>
        <w:t>第四章  招标内容及需求</w:t>
      </w:r>
      <w:bookmarkEnd w:id="11"/>
    </w:p>
    <w:p w14:paraId="02F01DF6">
      <w:pPr>
        <w:pStyle w:val="13"/>
        <w:tabs>
          <w:tab w:val="left" w:pos="407"/>
        </w:tabs>
        <w:adjustRightInd w:val="0"/>
        <w:snapToGrid w:val="0"/>
        <w:spacing w:beforeLines="0" w:afterLines="0" w:line="360" w:lineRule="auto"/>
        <w:ind w:left="802" w:leftChars="267" w:hanging="241" w:hangingChars="1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一、项目背景</w:t>
      </w:r>
    </w:p>
    <w:p w14:paraId="74EB78BC">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cs="宋体"/>
          <w:b w:val="0"/>
          <w:bCs w:val="0"/>
          <w:color w:val="auto"/>
          <w:spacing w:val="-4"/>
          <w:sz w:val="21"/>
          <w:szCs w:val="21"/>
        </w:rPr>
        <w:t>根据中华人民共和国国务院令 788号文件《行政事业性国有资产管理条例》，以改革为引领、创新为支撑，构建符合“放管服”改革要求的行政事业性国有资产管理制度，提高国有资产利用效率，促进国有资产保值增值。结合市财政局关于国有资产管理的相关要求，规范和加强单位内部国有资产管理，完成每年一次资产清查盘点工作，摸清家底，及时了解资产情况。</w:t>
      </w:r>
    </w:p>
    <w:p w14:paraId="07526A4C">
      <w:pPr>
        <w:pStyle w:val="13"/>
        <w:tabs>
          <w:tab w:val="left" w:pos="407"/>
        </w:tabs>
        <w:adjustRightInd w:val="0"/>
        <w:snapToGrid w:val="0"/>
        <w:spacing w:beforeLines="0" w:afterLines="0" w:line="360" w:lineRule="auto"/>
        <w:ind w:left="802" w:leftChars="267" w:hanging="241" w:hangingChars="1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二、清查目的和意义</w:t>
      </w:r>
    </w:p>
    <w:p w14:paraId="3EDF6315">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cs="宋体"/>
          <w:b w:val="0"/>
          <w:bCs w:val="0"/>
          <w:color w:val="auto"/>
          <w:spacing w:val="-4"/>
          <w:sz w:val="21"/>
          <w:szCs w:val="21"/>
        </w:rPr>
        <w:t>为加强财政局及行政事业单位的资产管理，全面开展资产清查核实工作，确保资产的安全、完整、高效使用，防止资产流失和浪费。有利于单位摸清“家底”或发生分立、合并、改制、撤销、隶属关系改变等历史遗留问题，真实、完整地反映每个单位资产和财务状况。对于医院下一步准确编制年度预算，系统上报资产月报年报，优化资产配置和明确资产权属，提升资产使用效益，为医院资源的合理配置提供重要依据。</w:t>
      </w:r>
    </w:p>
    <w:p w14:paraId="3BC43CDD">
      <w:pPr>
        <w:pStyle w:val="13"/>
        <w:tabs>
          <w:tab w:val="left" w:pos="407"/>
        </w:tabs>
        <w:adjustRightInd w:val="0"/>
        <w:snapToGrid w:val="0"/>
        <w:spacing w:beforeLines="0" w:afterLines="0" w:line="360" w:lineRule="auto"/>
        <w:ind w:left="802" w:leftChars="267" w:hanging="241" w:hangingChars="1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三、总体要求</w:t>
      </w:r>
    </w:p>
    <w:p w14:paraId="40FD823A">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cs="宋体"/>
          <w:b w:val="0"/>
          <w:bCs w:val="0"/>
          <w:color w:val="auto"/>
          <w:spacing w:val="-4"/>
          <w:sz w:val="21"/>
          <w:szCs w:val="21"/>
        </w:rPr>
        <w:t>我院通过固定资产清查完善共享云系统账实一致的资产信息，资产从购入、领用、报废</w:t>
      </w:r>
    </w:p>
    <w:p w14:paraId="01052577">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cs="宋体"/>
          <w:b w:val="0"/>
          <w:bCs w:val="0"/>
          <w:color w:val="auto"/>
          <w:spacing w:val="-4"/>
          <w:sz w:val="21"/>
          <w:szCs w:val="21"/>
        </w:rPr>
        <w:t>全生命周期溯源管理。规范资产内控管理制度建立基础，实现一卡一物一码管理。</w:t>
      </w:r>
    </w:p>
    <w:p w14:paraId="78A49BEB">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cs="宋体"/>
          <w:b w:val="0"/>
          <w:bCs w:val="0"/>
          <w:color w:val="auto"/>
          <w:spacing w:val="-4"/>
          <w:sz w:val="21"/>
          <w:szCs w:val="21"/>
        </w:rPr>
        <w:t>资产管理的原则是“谁使用，谁负责”能够为各科室部门分级管理资产，理清两院区历史遗留问题及资产责任情况，医院负责人岗位调整或离任审计时更好的接管单位资产管理情况，为各科室部门责任人提供一份完整、真实的资产信息清单，财务账和资产账数据信息一致化。</w:t>
      </w:r>
    </w:p>
    <w:p w14:paraId="539664D3">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cs="宋体"/>
          <w:b w:val="0"/>
          <w:bCs w:val="0"/>
          <w:color w:val="auto"/>
          <w:spacing w:val="-4"/>
          <w:sz w:val="21"/>
          <w:szCs w:val="21"/>
        </w:rPr>
        <w:t>通过医院全面资产清查盘点，能够清晰真实地反映资产存放科室地点及使用情况，发现资产使用中存在的问题，以便于后期医院各科室合理地调配资产，国产化电脑替换，资产购置和处置审批流程。</w:t>
      </w:r>
    </w:p>
    <w:p w14:paraId="3DCB7F6A">
      <w:pPr>
        <w:pStyle w:val="13"/>
        <w:tabs>
          <w:tab w:val="left" w:pos="407"/>
        </w:tabs>
        <w:adjustRightInd w:val="0"/>
        <w:snapToGrid w:val="0"/>
        <w:spacing w:beforeLines="0" w:afterLines="0" w:line="360" w:lineRule="auto"/>
        <w:ind w:left="802" w:leftChars="267" w:hanging="241" w:hangingChars="1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四、具体服务内容</w:t>
      </w:r>
    </w:p>
    <w:p w14:paraId="26C242E4">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cs="宋体"/>
          <w:b w:val="0"/>
          <w:bCs w:val="0"/>
          <w:color w:val="auto"/>
          <w:spacing w:val="-4"/>
          <w:sz w:val="21"/>
          <w:szCs w:val="21"/>
        </w:rPr>
        <w:t>1、依据我院资产登记录入的固定资产、无形资产进行全面盘点20000多件，资产台账录入一批量不清晰等必要时查阅会计凭证，完成拆分、医疗设备档案鏊理等档案整理归档。</w:t>
      </w:r>
    </w:p>
    <w:p w14:paraId="752627D9">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cs="宋体"/>
          <w:b w:val="0"/>
          <w:bCs w:val="0"/>
          <w:color w:val="auto"/>
          <w:spacing w:val="-4"/>
          <w:sz w:val="21"/>
          <w:szCs w:val="21"/>
        </w:rPr>
        <w:t>（以盘点最终数量为准）</w:t>
      </w:r>
    </w:p>
    <w:p w14:paraId="046E8BAA">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eastAsia="宋体" w:cs="宋体"/>
          <w:b w:val="0"/>
          <w:bCs w:val="0"/>
          <w:spacing w:val="-4"/>
          <w:sz w:val="21"/>
          <w:szCs w:val="21"/>
          <w:lang w:val="en-US" w:eastAsia="zh-CN"/>
        </w:rPr>
        <w:t>2、</w:t>
      </w:r>
      <w:r>
        <w:rPr>
          <w:rFonts w:hint="eastAsia" w:ascii="宋体" w:hAnsi="宋体" w:cs="宋体"/>
          <w:b w:val="0"/>
          <w:bCs w:val="0"/>
          <w:color w:val="auto"/>
          <w:spacing w:val="-4"/>
          <w:sz w:val="21"/>
          <w:szCs w:val="21"/>
        </w:rPr>
        <w:t>摸底排查登记资产名称、数量，品牌规格型号、存放地点、使用人、使用部门、使用状态等信息，仔细核对财务账目与实物资产，确保账实相符。完成一卡一物一码标签粘贴管理，出具盘点数据表并形成最终清查结果报告。</w:t>
      </w:r>
    </w:p>
    <w:p w14:paraId="5F2EEA43">
      <w:pPr>
        <w:adjustRightInd w:val="0"/>
        <w:snapToGrid w:val="0"/>
        <w:spacing w:line="360" w:lineRule="auto"/>
        <w:rPr>
          <w:rFonts w:hint="eastAsia" w:ascii="宋体" w:hAnsi="宋体" w:cs="宋体"/>
          <w:b w:val="0"/>
          <w:bCs w:val="0"/>
          <w:color w:val="auto"/>
          <w:spacing w:val="-4"/>
          <w:sz w:val="21"/>
          <w:szCs w:val="21"/>
        </w:rPr>
      </w:pPr>
      <w:r>
        <w:rPr>
          <w:rFonts w:hint="eastAsia" w:ascii="宋体" w:hAnsi="宋体" w:cs="宋体"/>
          <w:b w:val="0"/>
          <w:bCs w:val="0"/>
          <w:color w:val="auto"/>
          <w:spacing w:val="-4"/>
          <w:sz w:val="21"/>
          <w:szCs w:val="21"/>
        </w:rPr>
        <w:t>3、共享云更新及培训：提供共享云资产系统工程师技术上门支持并指导共享云系统日常业务操作，安排资产管理进行培训。</w:t>
      </w:r>
    </w:p>
    <w:tbl>
      <w:tblPr>
        <w:tblStyle w:val="22"/>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28"/>
        <w:gridCol w:w="2003"/>
        <w:gridCol w:w="5340"/>
      </w:tblGrid>
      <w:tr w14:paraId="43539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3" w:hRule="atLeast"/>
          <w:jc w:val="center"/>
        </w:trPr>
        <w:tc>
          <w:tcPr>
            <w:tcW w:w="540" w:type="dxa"/>
            <w:vAlign w:val="center"/>
          </w:tcPr>
          <w:p w14:paraId="0D8D3AD5">
            <w:pPr>
              <w:spacing w:before="187" w:line="360" w:lineRule="auto"/>
              <w:ind w:left="0" w:firstLine="0" w:firstLineChars="0"/>
              <w:jc w:val="both"/>
              <w:rPr>
                <w:rFonts w:hint="eastAsia" w:ascii="宋体" w:hAnsi="宋体" w:eastAsia="宋体"/>
                <w:szCs w:val="24"/>
              </w:rPr>
            </w:pPr>
            <w:r>
              <w:rPr>
                <w:rFonts w:hint="eastAsia" w:ascii="宋体" w:hAnsi="宋体" w:eastAsia="宋体"/>
                <w:b w:val="0"/>
                <w:bCs w:val="0"/>
                <w:spacing w:val="0"/>
                <w:szCs w:val="24"/>
              </w:rPr>
              <w:t>序号</w:t>
            </w:r>
          </w:p>
        </w:tc>
        <w:tc>
          <w:tcPr>
            <w:tcW w:w="626" w:type="dxa"/>
            <w:vAlign w:val="center"/>
          </w:tcPr>
          <w:p w14:paraId="48324BBB">
            <w:pPr>
              <w:spacing w:before="187" w:line="360" w:lineRule="auto"/>
              <w:ind w:left="0" w:firstLine="0" w:firstLineChars="0"/>
              <w:jc w:val="both"/>
              <w:rPr>
                <w:rFonts w:hint="eastAsia" w:ascii="宋体" w:hAnsi="宋体" w:eastAsia="宋体"/>
                <w:szCs w:val="24"/>
              </w:rPr>
            </w:pPr>
            <w:r>
              <w:rPr>
                <w:rFonts w:hint="eastAsia" w:ascii="宋体" w:hAnsi="宋体" w:eastAsia="宋体"/>
                <w:b w:val="0"/>
                <w:bCs w:val="0"/>
                <w:spacing w:val="0"/>
                <w:szCs w:val="24"/>
              </w:rPr>
              <w:t>项目名称</w:t>
            </w:r>
          </w:p>
        </w:tc>
        <w:tc>
          <w:tcPr>
            <w:tcW w:w="1669" w:type="dxa"/>
            <w:vAlign w:val="center"/>
          </w:tcPr>
          <w:p w14:paraId="4E94F3A3">
            <w:pPr>
              <w:spacing w:before="187" w:line="360" w:lineRule="auto"/>
              <w:ind w:left="0" w:firstLine="0" w:firstLineChars="0"/>
              <w:jc w:val="both"/>
              <w:rPr>
                <w:rFonts w:hint="eastAsia" w:ascii="宋体" w:hAnsi="宋体" w:eastAsia="宋体"/>
                <w:szCs w:val="24"/>
              </w:rPr>
            </w:pPr>
            <w:r>
              <w:rPr>
                <w:rFonts w:hint="eastAsia" w:ascii="宋体" w:hAnsi="宋体" w:eastAsia="宋体"/>
                <w:b w:val="0"/>
                <w:bCs w:val="0"/>
                <w:spacing w:val="0"/>
                <w:szCs w:val="24"/>
              </w:rPr>
              <w:t>具体实施内容</w:t>
            </w:r>
          </w:p>
        </w:tc>
      </w:tr>
      <w:tr w14:paraId="2C0D0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22" w:hRule="atLeast"/>
          <w:jc w:val="center"/>
        </w:trPr>
        <w:tc>
          <w:tcPr>
            <w:tcW w:w="540" w:type="dxa"/>
            <w:vAlign w:val="center"/>
          </w:tcPr>
          <w:p w14:paraId="346D71FD">
            <w:pPr>
              <w:spacing w:before="187" w:line="360" w:lineRule="auto"/>
              <w:ind w:left="0" w:firstLine="0" w:firstLineChars="0"/>
              <w:jc w:val="both"/>
              <w:rPr>
                <w:rFonts w:hint="eastAsia" w:ascii="宋体" w:hAnsi="宋体" w:eastAsia="宋体"/>
                <w:szCs w:val="24"/>
              </w:rPr>
            </w:pPr>
            <w:r>
              <w:rPr>
                <w:rFonts w:hint="eastAsia" w:ascii="宋体" w:hAnsi="宋体" w:eastAsia="宋体"/>
                <w:position w:val="0"/>
                <w:szCs w:val="24"/>
              </w:rPr>
              <w:t>1</w:t>
            </w:r>
          </w:p>
        </w:tc>
        <w:tc>
          <w:tcPr>
            <w:tcW w:w="626" w:type="dxa"/>
            <w:vAlign w:val="center"/>
          </w:tcPr>
          <w:p w14:paraId="11C83039">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资产配置</w:t>
            </w:r>
          </w:p>
        </w:tc>
        <w:tc>
          <w:tcPr>
            <w:tcW w:w="1669" w:type="dxa"/>
            <w:vAlign w:val="center"/>
          </w:tcPr>
          <w:p w14:paraId="47EEB7C6">
            <w:pPr>
              <w:spacing w:before="187" w:line="360" w:lineRule="auto"/>
              <w:ind w:left="0" w:right="0" w:firstLine="0" w:firstLineChars="0"/>
              <w:jc w:val="both"/>
              <w:rPr>
                <w:rFonts w:hint="eastAsia" w:ascii="宋体" w:hAnsi="宋体" w:eastAsia="宋体"/>
                <w:szCs w:val="24"/>
              </w:rPr>
            </w:pPr>
            <w:r>
              <w:rPr>
                <w:rFonts w:hint="eastAsia" w:ascii="宋体" w:hAnsi="宋体" w:eastAsia="宋体"/>
                <w:spacing w:val="0"/>
                <w:szCs w:val="24"/>
              </w:rPr>
              <w:t>梳理资产台账，分析单位资产配置，形成配置配比结果。落实存量表可 更新数，台账档案整理。</w:t>
            </w:r>
          </w:p>
        </w:tc>
      </w:tr>
      <w:tr w14:paraId="09408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540" w:type="dxa"/>
            <w:vAlign w:val="center"/>
          </w:tcPr>
          <w:p w14:paraId="78111B4C">
            <w:pPr>
              <w:spacing w:before="187" w:line="360" w:lineRule="auto"/>
              <w:ind w:left="0" w:firstLine="0" w:firstLineChars="0"/>
              <w:jc w:val="both"/>
              <w:rPr>
                <w:rFonts w:hint="eastAsia" w:ascii="宋体" w:hAnsi="宋体" w:eastAsia="宋体"/>
                <w:szCs w:val="24"/>
              </w:rPr>
            </w:pPr>
            <w:r>
              <w:rPr>
                <w:rFonts w:hint="eastAsia" w:ascii="宋体" w:hAnsi="宋体" w:eastAsia="宋体"/>
                <w:position w:val="0"/>
                <w:szCs w:val="24"/>
              </w:rPr>
              <w:t>2</w:t>
            </w:r>
          </w:p>
        </w:tc>
        <w:tc>
          <w:tcPr>
            <w:tcW w:w="626" w:type="dxa"/>
            <w:vAlign w:val="center"/>
          </w:tcPr>
          <w:p w14:paraId="0E9B6E6C">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资产分析</w:t>
            </w:r>
          </w:p>
        </w:tc>
        <w:tc>
          <w:tcPr>
            <w:tcW w:w="1669" w:type="dxa"/>
            <w:vAlign w:val="center"/>
          </w:tcPr>
          <w:p w14:paraId="7BE7DE1A">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分析我院资产台账上的资产数据(资产分布、资产类别、资产入账),</w:t>
            </w:r>
            <w:r>
              <w:rPr>
                <w:rFonts w:hint="eastAsia" w:ascii="宋体" w:hAnsi="宋体" w:eastAsia="宋体"/>
                <w:sz w:val="21"/>
                <w:szCs w:val="24"/>
              </w:rPr>
              <w:t xml:space="preserve"> </w:t>
            </w:r>
            <w:r>
              <w:rPr>
                <w:rFonts w:hint="eastAsia" w:ascii="宋体" w:hAnsi="宋体" w:eastAsia="宋体"/>
                <w:spacing w:val="0"/>
                <w:sz w:val="21"/>
                <w:szCs w:val="24"/>
              </w:rPr>
              <w:t>了解账面资产及两个院区实物资产分布状况。</w:t>
            </w:r>
          </w:p>
        </w:tc>
      </w:tr>
      <w:tr w14:paraId="33DF2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jc w:val="center"/>
        </w:trPr>
        <w:tc>
          <w:tcPr>
            <w:tcW w:w="540" w:type="dxa"/>
            <w:vAlign w:val="center"/>
          </w:tcPr>
          <w:p w14:paraId="6FCA07D9">
            <w:pPr>
              <w:spacing w:before="187" w:line="360" w:lineRule="auto"/>
              <w:ind w:left="0" w:firstLine="0" w:firstLineChars="0"/>
              <w:jc w:val="both"/>
              <w:rPr>
                <w:rFonts w:hint="eastAsia" w:ascii="宋体" w:hAnsi="宋体" w:eastAsia="宋体"/>
                <w:szCs w:val="24"/>
              </w:rPr>
            </w:pPr>
            <w:r>
              <w:rPr>
                <w:rFonts w:hint="eastAsia" w:ascii="宋体" w:hAnsi="宋体" w:eastAsia="宋体"/>
                <w:position w:val="0"/>
                <w:szCs w:val="24"/>
              </w:rPr>
              <w:t>3</w:t>
            </w:r>
          </w:p>
        </w:tc>
        <w:tc>
          <w:tcPr>
            <w:tcW w:w="626" w:type="dxa"/>
            <w:vAlign w:val="center"/>
          </w:tcPr>
          <w:p w14:paraId="1B870A90">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卡片拆分</w:t>
            </w:r>
          </w:p>
        </w:tc>
        <w:tc>
          <w:tcPr>
            <w:tcW w:w="1669" w:type="dxa"/>
            <w:vAlign w:val="center"/>
          </w:tcPr>
          <w:p w14:paraId="5CF81233">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共享云账面资产要做一卡一物管理，对资产云账上卡片信息不为1的资产均要进行拆分(除土地、房产、车辆、图书)</w:t>
            </w:r>
          </w:p>
        </w:tc>
      </w:tr>
      <w:tr w14:paraId="57B9F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540" w:type="dxa"/>
            <w:vAlign w:val="center"/>
          </w:tcPr>
          <w:p w14:paraId="1A9A9F44">
            <w:pPr>
              <w:spacing w:before="187" w:line="360" w:lineRule="auto"/>
              <w:ind w:left="0" w:firstLine="0" w:firstLineChars="0"/>
              <w:jc w:val="both"/>
              <w:rPr>
                <w:rFonts w:hint="eastAsia" w:ascii="宋体" w:hAnsi="宋体" w:eastAsia="宋体"/>
                <w:szCs w:val="24"/>
              </w:rPr>
            </w:pPr>
            <w:r>
              <w:rPr>
                <w:rFonts w:hint="eastAsia" w:ascii="宋体" w:hAnsi="宋体" w:eastAsia="宋体"/>
                <w:position w:val="0"/>
                <w:szCs w:val="24"/>
              </w:rPr>
              <w:t>4</w:t>
            </w:r>
          </w:p>
        </w:tc>
        <w:tc>
          <w:tcPr>
            <w:tcW w:w="626" w:type="dxa"/>
            <w:vAlign w:val="center"/>
          </w:tcPr>
          <w:p w14:paraId="3125BDDA">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盘点表制作</w:t>
            </w:r>
          </w:p>
        </w:tc>
        <w:tc>
          <w:tcPr>
            <w:tcW w:w="1669" w:type="dxa"/>
            <w:vAlign w:val="center"/>
          </w:tcPr>
          <w:p w14:paraId="0CE2112F">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按照本单位资产情况制作盘点表，按资产存放地点分布楼层、办公室、使用人制作资产盘点计划表。</w:t>
            </w:r>
          </w:p>
        </w:tc>
      </w:tr>
      <w:tr w14:paraId="385EE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540" w:type="dxa"/>
            <w:vAlign w:val="center"/>
          </w:tcPr>
          <w:p w14:paraId="6300B20E">
            <w:pPr>
              <w:spacing w:before="187" w:line="360" w:lineRule="auto"/>
              <w:ind w:left="0" w:firstLine="0" w:firstLineChars="0"/>
              <w:jc w:val="both"/>
              <w:rPr>
                <w:rFonts w:hint="eastAsia" w:ascii="宋体" w:hAnsi="宋体" w:eastAsia="宋体"/>
                <w:szCs w:val="24"/>
              </w:rPr>
            </w:pPr>
            <w:r>
              <w:rPr>
                <w:rFonts w:hint="eastAsia" w:ascii="宋体" w:hAnsi="宋体" w:eastAsia="宋体"/>
                <w:position w:val="0"/>
                <w:szCs w:val="24"/>
              </w:rPr>
              <w:t>5</w:t>
            </w:r>
          </w:p>
        </w:tc>
        <w:tc>
          <w:tcPr>
            <w:tcW w:w="626" w:type="dxa"/>
            <w:vAlign w:val="center"/>
          </w:tcPr>
          <w:p w14:paraId="7C90DEDC">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信息核查</w:t>
            </w:r>
          </w:p>
        </w:tc>
        <w:tc>
          <w:tcPr>
            <w:tcW w:w="1669" w:type="dxa"/>
            <w:vAlign w:val="center"/>
          </w:tcPr>
          <w:p w14:paraId="300B30E1">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按楼层分布图走访所有楼层部门科室，会议室、仓库登记实物资产信息及现状使用情况。</w:t>
            </w:r>
          </w:p>
        </w:tc>
      </w:tr>
      <w:tr w14:paraId="4AD57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540" w:type="dxa"/>
            <w:vAlign w:val="center"/>
          </w:tcPr>
          <w:p w14:paraId="11766775">
            <w:pPr>
              <w:spacing w:before="187" w:line="360" w:lineRule="auto"/>
              <w:ind w:left="0" w:firstLine="0" w:firstLineChars="0"/>
              <w:jc w:val="both"/>
              <w:rPr>
                <w:rFonts w:hint="eastAsia" w:ascii="宋体" w:hAnsi="宋体" w:eastAsia="宋体"/>
                <w:szCs w:val="24"/>
              </w:rPr>
            </w:pPr>
            <w:r>
              <w:rPr>
                <w:rFonts w:hint="eastAsia" w:ascii="宋体" w:hAnsi="宋体" w:eastAsia="宋体"/>
                <w:position w:val="0"/>
                <w:szCs w:val="24"/>
              </w:rPr>
              <w:t>6</w:t>
            </w:r>
          </w:p>
        </w:tc>
        <w:tc>
          <w:tcPr>
            <w:tcW w:w="626" w:type="dxa"/>
            <w:vAlign w:val="center"/>
          </w:tcPr>
          <w:p w14:paraId="54E0F5C7">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数据核对</w:t>
            </w:r>
          </w:p>
        </w:tc>
        <w:tc>
          <w:tcPr>
            <w:tcW w:w="1669" w:type="dxa"/>
            <w:vAlign w:val="center"/>
          </w:tcPr>
          <w:p w14:paraId="537F0451">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一卡一物、账实核对一致，盘点明细表补充完整，制作完成单位账实相符资产表、盘亏资产表、盘盈资产表</w:t>
            </w:r>
          </w:p>
        </w:tc>
      </w:tr>
      <w:tr w14:paraId="1954D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540" w:type="dxa"/>
            <w:vAlign w:val="center"/>
          </w:tcPr>
          <w:p w14:paraId="016B987F">
            <w:pPr>
              <w:spacing w:before="187" w:line="360" w:lineRule="auto"/>
              <w:ind w:left="0" w:firstLine="0" w:firstLineChars="0"/>
              <w:jc w:val="both"/>
              <w:rPr>
                <w:rFonts w:hint="eastAsia" w:ascii="宋体" w:hAnsi="宋体" w:eastAsia="宋体"/>
                <w:szCs w:val="24"/>
              </w:rPr>
            </w:pPr>
            <w:r>
              <w:rPr>
                <w:rFonts w:hint="eastAsia" w:ascii="宋体" w:hAnsi="宋体" w:eastAsia="宋体"/>
                <w:position w:val="0"/>
                <w:szCs w:val="24"/>
              </w:rPr>
              <w:t>7</w:t>
            </w:r>
          </w:p>
        </w:tc>
        <w:tc>
          <w:tcPr>
            <w:tcW w:w="626" w:type="dxa"/>
            <w:vAlign w:val="center"/>
          </w:tcPr>
          <w:p w14:paraId="54EAB888">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Cs w:val="24"/>
              </w:rPr>
              <w:t>条码打印标签黏</w:t>
            </w:r>
            <w:r>
              <w:rPr>
                <w:rFonts w:hint="eastAsia" w:ascii="宋体" w:hAnsi="宋体" w:eastAsia="宋体"/>
                <w:sz w:val="21"/>
                <w:szCs w:val="24"/>
              </w:rPr>
              <w:t>贴</w:t>
            </w:r>
          </w:p>
        </w:tc>
        <w:tc>
          <w:tcPr>
            <w:tcW w:w="1669" w:type="dxa"/>
            <w:vAlign w:val="center"/>
          </w:tcPr>
          <w:p w14:paraId="25B7DAE2">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将系统中所有资产标签逐一打印，根据资产存放地点找到对应资产，黏贴标签。</w:t>
            </w:r>
          </w:p>
        </w:tc>
      </w:tr>
      <w:tr w14:paraId="31852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540" w:type="dxa"/>
            <w:vMerge w:val="restart"/>
            <w:tcBorders>
              <w:bottom w:val="nil"/>
            </w:tcBorders>
            <w:vAlign w:val="center"/>
          </w:tcPr>
          <w:p w14:paraId="16E57FF7">
            <w:pPr>
              <w:spacing w:before="187" w:line="360" w:lineRule="auto"/>
              <w:ind w:left="0" w:firstLine="0" w:firstLineChars="0"/>
              <w:jc w:val="both"/>
              <w:rPr>
                <w:rFonts w:hint="eastAsia" w:ascii="宋体" w:hAnsi="宋体" w:eastAsia="宋体"/>
                <w:szCs w:val="24"/>
              </w:rPr>
            </w:pPr>
            <w:r>
              <w:rPr>
                <w:rFonts w:hint="eastAsia" w:ascii="宋体" w:hAnsi="宋体" w:eastAsia="宋体"/>
                <w:position w:val="0"/>
                <w:szCs w:val="24"/>
              </w:rPr>
              <w:t>8</w:t>
            </w:r>
          </w:p>
        </w:tc>
        <w:tc>
          <w:tcPr>
            <w:tcW w:w="626" w:type="dxa"/>
            <w:vMerge w:val="restart"/>
            <w:tcBorders>
              <w:bottom w:val="nil"/>
            </w:tcBorders>
            <w:vAlign w:val="center"/>
          </w:tcPr>
          <w:p w14:paraId="40C47F1E">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Cs w:val="24"/>
              </w:rPr>
              <w:t>资产共享云系统</w:t>
            </w:r>
            <w:r>
              <w:rPr>
                <w:rFonts w:hint="eastAsia" w:ascii="宋体" w:hAnsi="宋体" w:eastAsia="宋体"/>
                <w:spacing w:val="0"/>
                <w:sz w:val="21"/>
                <w:szCs w:val="24"/>
              </w:rPr>
              <w:t>完善更新</w:t>
            </w:r>
          </w:p>
        </w:tc>
        <w:tc>
          <w:tcPr>
            <w:tcW w:w="1669" w:type="dxa"/>
            <w:vAlign w:val="center"/>
          </w:tcPr>
          <w:p w14:paraId="4D4D821B">
            <w:pPr>
              <w:spacing w:before="187" w:line="360" w:lineRule="auto"/>
              <w:ind w:left="0" w:right="0" w:firstLine="0" w:firstLineChars="0"/>
              <w:jc w:val="both"/>
              <w:rPr>
                <w:rFonts w:hint="eastAsia" w:ascii="宋体" w:hAnsi="宋体" w:eastAsia="宋体"/>
                <w:szCs w:val="24"/>
              </w:rPr>
            </w:pPr>
            <w:r>
              <w:rPr>
                <w:rFonts w:hint="eastAsia" w:ascii="宋体" w:hAnsi="宋体"/>
                <w:spacing w:val="0"/>
                <w:szCs w:val="24"/>
                <w:lang w:val="en-US" w:eastAsia="zh-CN"/>
              </w:rPr>
              <w:t>1</w:t>
            </w:r>
            <w:r>
              <w:rPr>
                <w:rFonts w:hint="eastAsia" w:ascii="宋体" w:hAnsi="宋体" w:eastAsia="宋体"/>
                <w:spacing w:val="0"/>
                <w:szCs w:val="24"/>
              </w:rPr>
              <w:t>、单位信息完善，将单位所有在职人员信息在系统内录入。完善部门组</w:t>
            </w:r>
            <w:r>
              <w:rPr>
                <w:rFonts w:hint="eastAsia" w:ascii="宋体" w:hAnsi="宋体" w:eastAsia="宋体"/>
                <w:szCs w:val="24"/>
              </w:rPr>
              <w:t xml:space="preserve"> </w:t>
            </w:r>
            <w:r>
              <w:rPr>
                <w:rFonts w:hint="eastAsia" w:ascii="宋体" w:hAnsi="宋体" w:eastAsia="宋体"/>
                <w:spacing w:val="0"/>
                <w:szCs w:val="24"/>
              </w:rPr>
              <w:t>织架构。</w:t>
            </w:r>
          </w:p>
        </w:tc>
      </w:tr>
      <w:tr w14:paraId="7660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540" w:type="dxa"/>
            <w:vMerge w:val="continue"/>
            <w:tcBorders>
              <w:top w:val="nil"/>
            </w:tcBorders>
            <w:vAlign w:val="center"/>
          </w:tcPr>
          <w:p w14:paraId="5C6965F9">
            <w:pPr>
              <w:spacing w:before="187" w:line="360" w:lineRule="auto"/>
              <w:ind w:firstLine="0" w:firstLineChars="0"/>
              <w:jc w:val="both"/>
              <w:rPr>
                <w:rFonts w:hint="eastAsia" w:ascii="宋体" w:hAnsi="宋体"/>
                <w:szCs w:val="24"/>
              </w:rPr>
            </w:pPr>
          </w:p>
        </w:tc>
        <w:tc>
          <w:tcPr>
            <w:tcW w:w="626" w:type="dxa"/>
            <w:vMerge w:val="continue"/>
            <w:tcBorders>
              <w:top w:val="nil"/>
            </w:tcBorders>
            <w:vAlign w:val="center"/>
          </w:tcPr>
          <w:p w14:paraId="5279EF87">
            <w:pPr>
              <w:spacing w:before="187" w:line="360" w:lineRule="auto"/>
              <w:ind w:firstLine="0" w:firstLineChars="0"/>
              <w:jc w:val="both"/>
              <w:rPr>
                <w:rFonts w:hint="eastAsia" w:ascii="宋体" w:hAnsi="宋体"/>
                <w:szCs w:val="24"/>
              </w:rPr>
            </w:pPr>
          </w:p>
        </w:tc>
        <w:tc>
          <w:tcPr>
            <w:tcW w:w="1669" w:type="dxa"/>
            <w:vAlign w:val="center"/>
          </w:tcPr>
          <w:p w14:paraId="2AE6E15D">
            <w:pPr>
              <w:spacing w:before="187" w:line="360" w:lineRule="auto"/>
              <w:ind w:firstLine="0" w:firstLineChars="0"/>
              <w:jc w:val="both"/>
              <w:rPr>
                <w:rFonts w:hint="eastAsia" w:ascii="宋体" w:hAnsi="宋体" w:eastAsia="宋体"/>
                <w:szCs w:val="24"/>
              </w:rPr>
            </w:pPr>
            <w:r>
              <w:rPr>
                <w:rFonts w:hint="eastAsia" w:ascii="宋体" w:hAnsi="宋体" w:eastAsia="宋体"/>
                <w:spacing w:val="0"/>
                <w:szCs w:val="24"/>
              </w:rPr>
              <w:t>2、资产台账数据更新，将所有资产落实到使用部门、使用人、存放地点。</w:t>
            </w:r>
          </w:p>
        </w:tc>
      </w:tr>
      <w:tr w14:paraId="44687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540" w:type="dxa"/>
            <w:vAlign w:val="center"/>
          </w:tcPr>
          <w:p w14:paraId="2A2F1160">
            <w:pPr>
              <w:spacing w:before="187" w:line="360" w:lineRule="auto"/>
              <w:ind w:left="0" w:firstLine="0" w:firstLineChars="0"/>
              <w:jc w:val="both"/>
              <w:rPr>
                <w:rFonts w:hint="eastAsia" w:ascii="宋体" w:hAnsi="宋体" w:eastAsia="宋体"/>
                <w:szCs w:val="24"/>
              </w:rPr>
            </w:pPr>
            <w:r>
              <w:rPr>
                <w:rFonts w:hint="eastAsia" w:ascii="宋体" w:hAnsi="宋体" w:eastAsia="宋体"/>
                <w:position w:val="0"/>
                <w:szCs w:val="24"/>
              </w:rPr>
              <w:t>9</w:t>
            </w:r>
          </w:p>
        </w:tc>
        <w:tc>
          <w:tcPr>
            <w:tcW w:w="626" w:type="dxa"/>
            <w:vAlign w:val="center"/>
          </w:tcPr>
          <w:p w14:paraId="6ABA5B2D">
            <w:pPr>
              <w:spacing w:before="187" w:line="360" w:lineRule="auto"/>
              <w:ind w:left="0" w:firstLine="0" w:firstLineChars="0"/>
              <w:jc w:val="both"/>
              <w:rPr>
                <w:rFonts w:hint="eastAsia" w:ascii="宋体" w:hAnsi="宋体" w:eastAsia="宋体"/>
                <w:sz w:val="21"/>
                <w:szCs w:val="24"/>
              </w:rPr>
            </w:pPr>
            <w:r>
              <w:rPr>
                <w:rFonts w:hint="eastAsia" w:ascii="宋体" w:hAnsi="宋体" w:eastAsia="宋体"/>
                <w:spacing w:val="0"/>
                <w:sz w:val="21"/>
                <w:szCs w:val="24"/>
              </w:rPr>
              <w:t>资产处置</w:t>
            </w:r>
          </w:p>
        </w:tc>
        <w:tc>
          <w:tcPr>
            <w:tcW w:w="1669" w:type="dxa"/>
            <w:vAlign w:val="center"/>
          </w:tcPr>
          <w:p w14:paraId="236A69C5">
            <w:pPr>
              <w:spacing w:before="187" w:line="360" w:lineRule="auto"/>
              <w:ind w:left="0" w:firstLine="0" w:firstLineChars="0"/>
              <w:jc w:val="both"/>
              <w:rPr>
                <w:rFonts w:hint="eastAsia" w:ascii="宋体" w:hAnsi="宋体" w:eastAsia="宋体"/>
                <w:szCs w:val="24"/>
              </w:rPr>
            </w:pPr>
            <w:r>
              <w:rPr>
                <w:rFonts w:hint="eastAsia" w:ascii="宋体" w:hAnsi="宋体" w:eastAsia="宋体"/>
                <w:spacing w:val="0"/>
                <w:szCs w:val="24"/>
              </w:rPr>
              <w:t>根据清查实物资产整理建议报废处置清单，线上处置流程发起</w:t>
            </w:r>
          </w:p>
        </w:tc>
      </w:tr>
      <w:tr w14:paraId="49B2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540" w:type="dxa"/>
            <w:vAlign w:val="center"/>
          </w:tcPr>
          <w:p w14:paraId="05758394">
            <w:pPr>
              <w:spacing w:before="187" w:line="360" w:lineRule="auto"/>
              <w:ind w:left="0" w:firstLine="0" w:firstLineChars="0"/>
              <w:jc w:val="both"/>
              <w:rPr>
                <w:rFonts w:hint="eastAsia" w:ascii="宋体" w:hAnsi="宋体" w:eastAsia="宋体"/>
                <w:szCs w:val="24"/>
              </w:rPr>
            </w:pPr>
            <w:r>
              <w:rPr>
                <w:rFonts w:hint="eastAsia" w:ascii="宋体" w:hAnsi="宋体" w:eastAsia="宋体"/>
                <w:spacing w:val="0"/>
                <w:position w:val="0"/>
                <w:szCs w:val="24"/>
              </w:rPr>
              <w:t>10</w:t>
            </w:r>
          </w:p>
        </w:tc>
        <w:tc>
          <w:tcPr>
            <w:tcW w:w="626" w:type="dxa"/>
            <w:vAlign w:val="center"/>
          </w:tcPr>
          <w:p w14:paraId="08456D28">
            <w:pPr>
              <w:spacing w:before="187" w:line="360" w:lineRule="auto"/>
              <w:ind w:left="0" w:firstLine="0" w:firstLineChars="0"/>
              <w:jc w:val="both"/>
              <w:rPr>
                <w:rFonts w:hint="eastAsia" w:ascii="宋体" w:hAnsi="宋体" w:eastAsia="宋体"/>
                <w:szCs w:val="24"/>
              </w:rPr>
            </w:pPr>
            <w:r>
              <w:rPr>
                <w:rFonts w:hint="eastAsia" w:ascii="宋体" w:hAnsi="宋体" w:eastAsia="宋体"/>
                <w:spacing w:val="0"/>
                <w:szCs w:val="24"/>
              </w:rPr>
              <w:t>出具盘点报告</w:t>
            </w:r>
          </w:p>
        </w:tc>
        <w:tc>
          <w:tcPr>
            <w:tcW w:w="1669" w:type="dxa"/>
            <w:vAlign w:val="center"/>
          </w:tcPr>
          <w:p w14:paraId="6A794755">
            <w:pPr>
              <w:spacing w:before="187" w:line="360" w:lineRule="auto"/>
              <w:ind w:left="0" w:firstLine="0" w:firstLineChars="0"/>
              <w:jc w:val="both"/>
              <w:rPr>
                <w:rFonts w:hint="eastAsia" w:ascii="宋体" w:hAnsi="宋体" w:eastAsia="宋体"/>
                <w:szCs w:val="24"/>
              </w:rPr>
            </w:pPr>
            <w:r>
              <w:rPr>
                <w:rFonts w:hint="eastAsia" w:ascii="宋体" w:hAnsi="宋体" w:eastAsia="宋体"/>
                <w:spacing w:val="0"/>
                <w:szCs w:val="24"/>
              </w:rPr>
              <w:t>形成资产盘点清查数据汇总，整理问题及建议出具报告存档。</w:t>
            </w:r>
          </w:p>
        </w:tc>
      </w:tr>
      <w:tr w14:paraId="24850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 w:hRule="atLeast"/>
          <w:jc w:val="center"/>
        </w:trPr>
        <w:tc>
          <w:tcPr>
            <w:tcW w:w="2835" w:type="dxa"/>
            <w:gridSpan w:val="3"/>
            <w:vAlign w:val="center"/>
          </w:tcPr>
          <w:p w14:paraId="26FF2040">
            <w:pPr>
              <w:spacing w:before="187" w:line="360" w:lineRule="auto"/>
              <w:ind w:left="0"/>
              <w:jc w:val="both"/>
              <w:rPr>
                <w:rFonts w:hint="eastAsia" w:ascii="宋体" w:hAnsi="宋体" w:cs="黑体"/>
                <w:sz w:val="21"/>
                <w:szCs w:val="24"/>
              </w:rPr>
            </w:pPr>
            <w:r>
              <w:rPr>
                <w:rFonts w:hint="eastAsia" w:ascii="宋体" w:hAnsi="宋体" w:cs="黑体"/>
                <w:spacing w:val="0"/>
                <w:sz w:val="21"/>
                <w:szCs w:val="24"/>
                <w:highlight w:val="none"/>
              </w:rPr>
              <w:t>工期：实施周期</w:t>
            </w:r>
            <w:r>
              <w:rPr>
                <w:rFonts w:hint="eastAsia" w:ascii="宋体" w:hAnsi="宋体" w:cs="黑体"/>
                <w:spacing w:val="0"/>
                <w:sz w:val="21"/>
                <w:szCs w:val="24"/>
                <w:highlight w:val="none"/>
                <w:lang w:val="en-US" w:eastAsia="zh-CN"/>
              </w:rPr>
              <w:t>3</w:t>
            </w:r>
            <w:r>
              <w:rPr>
                <w:rFonts w:hint="eastAsia" w:ascii="宋体" w:hAnsi="宋体" w:cs="黑体"/>
                <w:spacing w:val="0"/>
                <w:sz w:val="21"/>
                <w:szCs w:val="24"/>
                <w:highlight w:val="none"/>
              </w:rPr>
              <w:t>个月。注：其他内容，详见合同条款。</w:t>
            </w:r>
          </w:p>
        </w:tc>
      </w:tr>
    </w:tbl>
    <w:p w14:paraId="381C7C6B">
      <w:pPr>
        <w:pStyle w:val="21"/>
        <w:ind w:firstLine="0" w:firstLineChars="0"/>
        <w:rPr>
          <w:rFonts w:hint="eastAsia" w:ascii="宋体" w:hAnsi="宋体" w:eastAsia="宋体" w:cs="黑体"/>
          <w:b w:val="0"/>
          <w:bCs w:val="0"/>
          <w:sz w:val="21"/>
          <w:szCs w:val="24"/>
          <w:lang w:val="en-US" w:eastAsia="zh-CN"/>
        </w:rPr>
      </w:pPr>
      <w:bookmarkStart w:id="12" w:name="_Toc499805061"/>
    </w:p>
    <w:p w14:paraId="6386A496">
      <w:pPr>
        <w:spacing w:line="256" w:lineRule="auto"/>
      </w:pPr>
    </w:p>
    <w:p w14:paraId="3F65015C">
      <w:pPr>
        <w:pStyle w:val="13"/>
        <w:tabs>
          <w:tab w:val="left" w:pos="407"/>
        </w:tabs>
        <w:spacing w:before="130" w:beforeLines="0" w:afterLines="0" w:line="360" w:lineRule="auto"/>
        <w:ind w:left="802" w:leftChars="267" w:hanging="241" w:hangingChars="100"/>
        <w:outlineLvl w:val="0"/>
        <w:rPr>
          <w:rFonts w:hint="eastAsia" w:ascii="宋体" w:hAnsi="宋体" w:eastAsia="宋体" w:cs="宋体"/>
          <w:b/>
          <w:sz w:val="24"/>
          <w:szCs w:val="24"/>
        </w:rPr>
      </w:pPr>
      <w:r>
        <w:rPr>
          <w:rFonts w:hint="eastAsia" w:ascii="宋体" w:hAnsi="宋体" w:eastAsia="宋体" w:cs="宋体"/>
          <w:b/>
          <w:bCs w:val="0"/>
          <w:spacing w:val="0"/>
          <w:sz w:val="24"/>
          <w:szCs w:val="24"/>
        </w:rPr>
        <w:t>五、人员要求</w:t>
      </w:r>
    </w:p>
    <w:p w14:paraId="56F9BEE2">
      <w:pPr>
        <w:pStyle w:val="10"/>
        <w:spacing w:before="275" w:line="360" w:lineRule="auto"/>
        <w:ind w:left="0" w:right="548" w:firstLine="404" w:firstLineChars="200"/>
        <w:rPr>
          <w:rFonts w:hint="eastAsia" w:ascii="宋体" w:hAnsi="宋体" w:cs="宋体"/>
          <w:spacing w:val="-4"/>
          <w:szCs w:val="21"/>
          <w:lang w:eastAsia="zh-CN"/>
        </w:rPr>
      </w:pPr>
      <w:r>
        <w:rPr>
          <w:rFonts w:hint="eastAsia" w:ascii="宋体" w:hAnsi="宋体" w:cs="宋体"/>
          <w:spacing w:val="-4"/>
          <w:szCs w:val="21"/>
        </w:rPr>
        <w:t>1、成交供应商全面负责本项目资产盘点服务工作，对本次项目负全部责任。</w:t>
      </w:r>
    </w:p>
    <w:p w14:paraId="635ABE40">
      <w:pPr>
        <w:pStyle w:val="10"/>
        <w:spacing w:before="275" w:line="360" w:lineRule="auto"/>
        <w:ind w:left="0" w:right="548" w:firstLine="404" w:firstLineChars="200"/>
        <w:rPr>
          <w:rFonts w:hint="eastAsia" w:ascii="宋体" w:hAnsi="宋体" w:cs="宋体"/>
          <w:spacing w:val="-4"/>
          <w:szCs w:val="21"/>
        </w:rPr>
      </w:pPr>
      <w:r>
        <w:rPr>
          <w:rFonts w:hint="eastAsia" w:ascii="宋体" w:hAnsi="宋体" w:cs="宋体"/>
          <w:spacing w:val="-4"/>
          <w:szCs w:val="21"/>
        </w:rPr>
        <w:t>2、为使项目按质、按量、按时及有序实施，成交供应商必须为本项目安排专业有固定 资产清查盘点工作经验的项目实施小组及项目负责人。</w:t>
      </w:r>
    </w:p>
    <w:p w14:paraId="2B417837">
      <w:pPr>
        <w:pStyle w:val="10"/>
        <w:spacing w:before="2" w:line="360" w:lineRule="auto"/>
        <w:ind w:left="0" w:right="553" w:firstLine="404" w:firstLineChars="200"/>
        <w:rPr>
          <w:rFonts w:hint="eastAsia" w:ascii="宋体" w:hAnsi="宋体" w:cs="宋体"/>
          <w:spacing w:val="-4"/>
          <w:szCs w:val="21"/>
        </w:rPr>
      </w:pPr>
      <w:r>
        <w:rPr>
          <w:rFonts w:hint="eastAsia" w:ascii="宋体" w:hAnsi="宋体" w:cs="宋体"/>
          <w:spacing w:val="-4"/>
          <w:szCs w:val="21"/>
        </w:rPr>
        <w:t>3、经采购人确认后参与本项目的资产盘点服务人员，未经采购人同意不得调整，否则 采购人有权终止合同，成交供应商须承担由此给采购人造成的全部损失。</w:t>
      </w:r>
    </w:p>
    <w:p w14:paraId="64703D4A">
      <w:pPr>
        <w:pStyle w:val="10"/>
        <w:spacing w:before="111" w:line="360" w:lineRule="auto"/>
        <w:ind w:left="0" w:right="534" w:firstLine="404" w:firstLineChars="200"/>
        <w:rPr>
          <w:rFonts w:hint="eastAsia" w:ascii="宋体" w:hAnsi="宋体" w:cs="宋体"/>
          <w:spacing w:val="-4"/>
          <w:szCs w:val="21"/>
        </w:rPr>
      </w:pPr>
      <w:r>
        <w:rPr>
          <w:rFonts w:hint="eastAsia" w:ascii="宋体" w:hAnsi="宋体" w:cs="宋体"/>
          <w:spacing w:val="-4"/>
          <w:szCs w:val="21"/>
        </w:rPr>
        <w:t>4、成交供应商须配置(根据采购人的工作时间)固定工作人员不少于3人，以免人数 不足无法在规定的时间内完成工作或到后期突击完成，影响项目实施质量。</w:t>
      </w:r>
    </w:p>
    <w:p w14:paraId="40EC3A17">
      <w:pPr>
        <w:spacing w:line="360" w:lineRule="auto"/>
      </w:pPr>
    </w:p>
    <w:p w14:paraId="417D6803">
      <w:pPr>
        <w:pStyle w:val="13"/>
        <w:tabs>
          <w:tab w:val="left" w:pos="407"/>
        </w:tabs>
        <w:spacing w:before="133" w:beforeLines="0" w:afterLines="0" w:line="360" w:lineRule="auto"/>
        <w:ind w:left="802" w:leftChars="267" w:hanging="241" w:hangingChars="100"/>
        <w:outlineLvl w:val="0"/>
        <w:rPr>
          <w:rFonts w:hint="eastAsia" w:ascii="宋体" w:hAnsi="宋体" w:eastAsia="宋体" w:cs="宋体"/>
          <w:b/>
          <w:sz w:val="24"/>
          <w:szCs w:val="24"/>
        </w:rPr>
      </w:pPr>
      <w:r>
        <w:rPr>
          <w:rFonts w:hint="eastAsia" w:ascii="宋体" w:hAnsi="宋体" w:eastAsia="宋体" w:cs="宋体"/>
          <w:b/>
          <w:bCs w:val="0"/>
          <w:spacing w:val="0"/>
          <w:sz w:val="24"/>
          <w:szCs w:val="24"/>
        </w:rPr>
        <w:t>六、保密要求</w:t>
      </w:r>
    </w:p>
    <w:p w14:paraId="030C04E6">
      <w:pPr>
        <w:pStyle w:val="10"/>
        <w:spacing w:before="275" w:line="360" w:lineRule="auto"/>
        <w:ind w:left="346" w:right="548"/>
        <w:rPr>
          <w:rFonts w:hint="eastAsia" w:ascii="宋体" w:hAnsi="宋体" w:cs="宋体"/>
          <w:spacing w:val="-4"/>
          <w:szCs w:val="21"/>
        </w:rPr>
      </w:pPr>
      <w:r>
        <w:rPr>
          <w:rFonts w:hint="eastAsia" w:ascii="宋体" w:hAnsi="宋体" w:cs="宋体"/>
          <w:spacing w:val="-4"/>
          <w:szCs w:val="21"/>
        </w:rPr>
        <w:t>1、成交供应商在服务期间必须遵守任务相关保密制度。</w:t>
      </w:r>
    </w:p>
    <w:p w14:paraId="7F249BCE">
      <w:pPr>
        <w:pStyle w:val="10"/>
        <w:spacing w:before="275" w:line="360" w:lineRule="auto"/>
        <w:ind w:left="346" w:right="548" w:firstLine="0"/>
        <w:rPr>
          <w:rFonts w:hint="eastAsia" w:ascii="宋体" w:hAnsi="宋体" w:cs="宋体"/>
          <w:spacing w:val="-4"/>
          <w:szCs w:val="21"/>
        </w:rPr>
      </w:pPr>
      <w:r>
        <w:rPr>
          <w:rFonts w:hint="eastAsia" w:ascii="宋体" w:hAnsi="宋体" w:cs="宋体"/>
          <w:spacing w:val="-4"/>
          <w:szCs w:val="21"/>
        </w:rPr>
        <w:t>2、成交供应商在资产盘点服务过程中获取的工作秘密和采购人委托资产盘点服务所提 供的资料应妥善保管，并尽保密义务，未经采购人及相关当事人的同意不得擅自公开或泄露 给他人。</w:t>
      </w:r>
    </w:p>
    <w:p w14:paraId="3A7A2D24">
      <w:pPr>
        <w:pStyle w:val="10"/>
        <w:spacing w:before="275" w:line="360" w:lineRule="auto"/>
        <w:ind w:left="346" w:right="548" w:firstLine="0"/>
        <w:rPr>
          <w:rFonts w:hint="eastAsia" w:ascii="宋体" w:hAnsi="宋体" w:cs="宋体"/>
          <w:spacing w:val="-4"/>
          <w:szCs w:val="21"/>
        </w:rPr>
      </w:pPr>
      <w:r>
        <w:rPr>
          <w:rFonts w:hint="eastAsia" w:ascii="宋体" w:hAnsi="宋体" w:cs="宋体"/>
          <w:spacing w:val="-4"/>
          <w:szCs w:val="21"/>
        </w:rPr>
        <w:t>3、成交供应商及其与资产盘点服务项目相关人员应当遵守采购人规定的工作纪律和行 业职业道德规范要求。</w:t>
      </w:r>
    </w:p>
    <w:p w14:paraId="6FA32BCB">
      <w:pPr>
        <w:pStyle w:val="10"/>
        <w:spacing w:before="275" w:line="360" w:lineRule="auto"/>
        <w:ind w:left="346" w:right="548"/>
        <w:rPr>
          <w:rFonts w:hint="eastAsia" w:ascii="宋体" w:hAnsi="宋体" w:cs="宋体"/>
          <w:spacing w:val="-4"/>
          <w:szCs w:val="21"/>
        </w:rPr>
      </w:pPr>
      <w:r>
        <w:rPr>
          <w:rFonts w:hint="eastAsia" w:ascii="宋体" w:hAnsi="宋体" w:cs="宋体"/>
          <w:spacing w:val="-4"/>
          <w:szCs w:val="21"/>
        </w:rPr>
        <w:t>4、本项目的各种资产盘点资料所有权属采购人，各种资产盘点资料在项目结束时都必须完整移交采购人。</w:t>
      </w:r>
    </w:p>
    <w:p w14:paraId="61D400AE">
      <w:pPr>
        <w:pStyle w:val="10"/>
        <w:spacing w:before="275" w:line="360" w:lineRule="auto"/>
        <w:ind w:left="346" w:right="548" w:firstLine="0"/>
        <w:rPr>
          <w:rFonts w:hint="eastAsia" w:ascii="宋体" w:hAnsi="宋体" w:cs="宋体"/>
          <w:spacing w:val="-4"/>
          <w:sz w:val="21"/>
          <w:szCs w:val="21"/>
        </w:rPr>
      </w:pPr>
      <w:r>
        <w:rPr>
          <w:rFonts w:hint="eastAsia" w:ascii="宋体" w:hAnsi="宋体" w:cs="宋体"/>
          <w:spacing w:val="-4"/>
          <w:sz w:val="21"/>
          <w:szCs w:val="21"/>
        </w:rPr>
        <w:t>5、 成交供应商工作人员不得以任何形式进行泄漏、传播；不得无故查看及讨论项目内 容。</w:t>
      </w:r>
    </w:p>
    <w:p w14:paraId="1D2B0FAB">
      <w:pPr>
        <w:pStyle w:val="10"/>
        <w:spacing w:before="275" w:line="360" w:lineRule="auto"/>
        <w:ind w:left="346" w:right="548"/>
        <w:rPr>
          <w:rFonts w:hint="eastAsia" w:ascii="宋体" w:hAnsi="宋体" w:cs="宋体"/>
          <w:spacing w:val="-4"/>
          <w:sz w:val="21"/>
          <w:szCs w:val="21"/>
        </w:rPr>
      </w:pPr>
      <w:r>
        <w:rPr>
          <w:rFonts w:hint="eastAsia" w:ascii="宋体" w:hAnsi="宋体" w:cs="宋体"/>
          <w:spacing w:val="-4"/>
          <w:sz w:val="21"/>
          <w:szCs w:val="21"/>
        </w:rPr>
        <w:t>6、成交供应商在工作中必须与采购人做好资料的安全交接，并有记录。</w:t>
      </w:r>
    </w:p>
    <w:p w14:paraId="1E00775B">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三、项目服务周期</w:t>
      </w:r>
    </w:p>
    <w:p w14:paraId="43B21336">
      <w:pPr>
        <w:spacing w:line="360" w:lineRule="auto"/>
        <w:ind w:firstLine="420" w:firstLineChars="200"/>
        <w:jc w:val="left"/>
        <w:rPr>
          <w:rFonts w:hint="eastAsia" w:ascii="宋体" w:hAnsi="宋体"/>
          <w:szCs w:val="24"/>
          <w:highlight w:val="none"/>
          <w:u w:val="single"/>
        </w:rPr>
      </w:pPr>
      <w:r>
        <w:rPr>
          <w:rFonts w:hint="eastAsia" w:ascii="宋体" w:hAnsi="宋体"/>
          <w:szCs w:val="24"/>
          <w:highlight w:val="none"/>
        </w:rPr>
        <w:t>服务期限：</w:t>
      </w:r>
      <w:r>
        <w:rPr>
          <w:rFonts w:hint="eastAsia" w:ascii="宋体" w:hAnsi="宋体"/>
          <w:b/>
          <w:bCs/>
          <w:szCs w:val="24"/>
          <w:highlight w:val="none"/>
          <w:u w:val="single"/>
          <w:lang w:val="en-US" w:eastAsia="zh-CN"/>
        </w:rPr>
        <w:t>3个月</w:t>
      </w:r>
      <w:r>
        <w:rPr>
          <w:rFonts w:hint="eastAsia" w:ascii="宋体" w:hAnsi="宋体"/>
          <w:szCs w:val="24"/>
          <w:highlight w:val="none"/>
        </w:rPr>
        <w:t>。</w:t>
      </w:r>
      <w:r>
        <w:rPr>
          <w:rFonts w:hint="eastAsia" w:ascii="宋体" w:hAnsi="宋体"/>
          <w:szCs w:val="24"/>
          <w:highlight w:val="none"/>
          <w:lang w:val="en-US" w:eastAsia="zh-CN"/>
        </w:rPr>
        <w:t>从</w:t>
      </w:r>
      <w:r>
        <w:rPr>
          <w:rFonts w:hint="eastAsia" w:ascii="宋体" w:hAnsi="宋体"/>
          <w:b/>
          <w:bCs/>
          <w:szCs w:val="24"/>
          <w:highlight w:val="none"/>
          <w:u w:val="single"/>
          <w:lang w:val="en-US" w:eastAsia="zh-CN"/>
        </w:rPr>
        <w:t>合同签订之日起</w:t>
      </w:r>
      <w:r>
        <w:rPr>
          <w:rFonts w:hint="eastAsia" w:ascii="宋体" w:hAnsi="宋体"/>
          <w:szCs w:val="24"/>
          <w:highlight w:val="none"/>
        </w:rPr>
        <w:t>至</w:t>
      </w:r>
      <w:r>
        <w:rPr>
          <w:rFonts w:hint="eastAsia" w:ascii="宋体" w:hAnsi="宋体"/>
          <w:b/>
          <w:bCs/>
          <w:szCs w:val="24"/>
          <w:highlight w:val="none"/>
          <w:u w:val="single"/>
        </w:rPr>
        <w:t>202</w:t>
      </w:r>
      <w:r>
        <w:rPr>
          <w:rFonts w:hint="eastAsia" w:ascii="宋体" w:hAnsi="宋体"/>
          <w:b/>
          <w:bCs/>
          <w:color w:val="auto"/>
          <w:szCs w:val="24"/>
          <w:highlight w:val="none"/>
          <w:u w:val="single"/>
          <w:lang w:val="en-US" w:eastAsia="zh-CN"/>
        </w:rPr>
        <w:t>5</w:t>
      </w:r>
      <w:r>
        <w:rPr>
          <w:rFonts w:hint="eastAsia" w:ascii="宋体" w:hAnsi="宋体"/>
          <w:b/>
          <w:bCs/>
          <w:szCs w:val="24"/>
          <w:highlight w:val="none"/>
          <w:u w:val="single"/>
        </w:rPr>
        <w:t>年</w:t>
      </w:r>
      <w:r>
        <w:rPr>
          <w:rFonts w:hint="eastAsia" w:ascii="宋体" w:hAnsi="宋体"/>
          <w:b/>
          <w:bCs/>
          <w:szCs w:val="24"/>
          <w:highlight w:val="none"/>
          <w:u w:val="single"/>
          <w:lang w:val="en-US" w:eastAsia="zh-CN"/>
        </w:rPr>
        <w:t>10</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30</w:t>
      </w:r>
      <w:r>
        <w:rPr>
          <w:rFonts w:hint="eastAsia" w:ascii="宋体" w:hAnsi="宋体"/>
          <w:b/>
          <w:bCs/>
          <w:szCs w:val="24"/>
          <w:highlight w:val="none"/>
          <w:u w:val="single"/>
        </w:rPr>
        <w:t>日</w:t>
      </w:r>
      <w:r>
        <w:rPr>
          <w:rFonts w:hint="eastAsia" w:ascii="宋体" w:hAnsi="宋体"/>
          <w:szCs w:val="24"/>
          <w:highlight w:val="none"/>
          <w:u w:val="single"/>
        </w:rPr>
        <w:t>。</w:t>
      </w:r>
    </w:p>
    <w:p w14:paraId="06E99CB9">
      <w:pPr>
        <w:numPr>
          <w:ilvl w:val="0"/>
          <w:numId w:val="6"/>
        </w:numPr>
        <w:adjustRightInd w:val="0"/>
        <w:snapToGrid w:val="0"/>
        <w:spacing w:line="300" w:lineRule="auto"/>
        <w:rPr>
          <w:rFonts w:hint="eastAsia" w:ascii="宋体" w:hAnsi="宋体" w:cs="宋体"/>
          <w:b/>
          <w:bCs/>
          <w:color w:val="000000"/>
          <w:sz w:val="28"/>
          <w:szCs w:val="28"/>
        </w:rPr>
      </w:pPr>
      <w:r>
        <w:rPr>
          <w:rFonts w:hint="eastAsia" w:ascii="宋体" w:hAnsi="宋体" w:cs="宋体"/>
          <w:b/>
          <w:bCs/>
          <w:color w:val="000000"/>
          <w:sz w:val="28"/>
          <w:szCs w:val="28"/>
        </w:rPr>
        <w:t>服务费用及支付方式</w:t>
      </w:r>
    </w:p>
    <w:p w14:paraId="7D94B7DA">
      <w:pPr>
        <w:adjustRightInd w:val="0"/>
        <w:snapToGrid w:val="0"/>
        <w:spacing w:line="300" w:lineRule="auto"/>
        <w:ind w:firstLine="202" w:firstLineChars="100"/>
        <w:rPr>
          <w:rFonts w:ascii="仿宋" w:hAnsi="仿宋" w:eastAsia="仿宋" w:cs="仿宋"/>
          <w:sz w:val="30"/>
          <w:szCs w:val="30"/>
        </w:rPr>
        <w:sectPr>
          <w:headerReference r:id="rId5" w:type="default"/>
          <w:footerReference r:id="rId6" w:type="default"/>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ascii="宋体" w:hAnsi="宋体" w:cs="宋体"/>
          <w:spacing w:val="-4"/>
          <w:szCs w:val="21"/>
          <w:lang w:val="en-US" w:eastAsia="zh-CN"/>
        </w:rPr>
        <w:t>1.</w:t>
      </w:r>
      <w:r>
        <w:rPr>
          <w:rFonts w:hint="eastAsia" w:ascii="宋体" w:hAnsi="宋体" w:eastAsia="宋体" w:cs="宋体"/>
          <w:spacing w:val="-4"/>
          <w:sz w:val="21"/>
          <w:szCs w:val="21"/>
        </w:rPr>
        <w:t>采用先服务后付款的原则，</w:t>
      </w:r>
      <w:r>
        <w:rPr>
          <w:rFonts w:hint="eastAsia" w:ascii="宋体" w:hAnsi="宋体" w:cs="宋体"/>
          <w:spacing w:val="-4"/>
          <w:sz w:val="21"/>
          <w:szCs w:val="21"/>
          <w:lang w:val="en-US" w:eastAsia="zh-CN"/>
        </w:rPr>
        <w:t xml:space="preserve">验收完成后凭发票100%付款。  </w:t>
      </w:r>
      <w:r>
        <w:rPr>
          <w:rFonts w:hint="eastAsia" w:ascii="宋体" w:hAnsi="宋体" w:cs="黑体"/>
          <w:spacing w:val="0"/>
          <w:sz w:val="21"/>
          <w:szCs w:val="24"/>
          <w:lang w:val="en-US" w:eastAsia="zh-CN"/>
        </w:rPr>
        <w:t xml:space="preserve">        </w:t>
      </w:r>
    </w:p>
    <w:p w14:paraId="20FB5FB2">
      <w:pPr>
        <w:snapToGrid w:val="0"/>
        <w:spacing w:before="0" w:beforeLines="0" w:after="0" w:afterLines="0" w:line="240" w:lineRule="auto"/>
        <w:ind w:firstLine="0" w:firstLineChars="0"/>
        <w:jc w:val="center"/>
        <w:outlineLvl w:val="0"/>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五</w:t>
      </w:r>
      <w:r>
        <w:rPr>
          <w:rFonts w:hint="eastAsia" w:ascii="宋体" w:hAnsi="宋体"/>
          <w:b/>
          <w:sz w:val="30"/>
          <w:szCs w:val="30"/>
        </w:rPr>
        <w:t>章　投标文件格式</w:t>
      </w:r>
      <w:bookmarkEnd w:id="12"/>
    </w:p>
    <w:p w14:paraId="6DDB2557">
      <w:pPr>
        <w:snapToGrid w:val="0"/>
        <w:spacing w:before="156" w:beforeLines="50" w:after="50" w:line="360" w:lineRule="auto"/>
        <w:rPr>
          <w:rFonts w:ascii="宋体" w:hAnsi="宋体"/>
          <w:b/>
          <w:sz w:val="24"/>
        </w:rPr>
      </w:pPr>
    </w:p>
    <w:p w14:paraId="1B58D28C">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36DF1D7F">
      <w:pPr>
        <w:snapToGrid w:val="0"/>
        <w:spacing w:before="156" w:beforeLines="50" w:after="50" w:line="360" w:lineRule="auto"/>
        <w:rPr>
          <w:rFonts w:ascii="宋体" w:hAnsi="宋体"/>
          <w:bCs/>
          <w:sz w:val="24"/>
          <w:szCs w:val="20"/>
        </w:rPr>
      </w:pPr>
    </w:p>
    <w:p w14:paraId="7E179E4F">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27447047">
      <w:pPr>
        <w:snapToGrid w:val="0"/>
        <w:spacing w:before="156" w:beforeLines="50" w:after="50" w:line="360" w:lineRule="auto"/>
        <w:rPr>
          <w:rFonts w:ascii="宋体" w:hAnsi="宋体"/>
          <w:bCs/>
          <w:sz w:val="24"/>
          <w:szCs w:val="20"/>
        </w:rPr>
      </w:pPr>
    </w:p>
    <w:p w14:paraId="71DCF7D6">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2595D965">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730A3002">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3ADCE96A">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77757D7A">
      <w:pPr>
        <w:pStyle w:val="8"/>
        <w:snapToGrid w:val="0"/>
        <w:spacing w:before="50" w:after="50" w:line="360" w:lineRule="auto"/>
        <w:ind w:firstLine="1260" w:firstLineChars="450"/>
        <w:rPr>
          <w:rFonts w:ascii="宋体" w:hAnsi="宋体"/>
          <w:bCs/>
          <w:sz w:val="28"/>
          <w:szCs w:val="28"/>
        </w:rPr>
      </w:pPr>
    </w:p>
    <w:p w14:paraId="51D7831D">
      <w:pPr>
        <w:pStyle w:val="8"/>
        <w:snapToGrid w:val="0"/>
        <w:spacing w:before="50" w:after="50" w:line="360" w:lineRule="auto"/>
        <w:ind w:firstLine="1260" w:firstLineChars="450"/>
        <w:rPr>
          <w:rFonts w:ascii="宋体" w:hAnsi="宋体"/>
          <w:bCs/>
          <w:sz w:val="28"/>
          <w:szCs w:val="28"/>
        </w:rPr>
      </w:pPr>
    </w:p>
    <w:p w14:paraId="4AD31212">
      <w:pPr>
        <w:pStyle w:val="8"/>
        <w:snapToGrid w:val="0"/>
        <w:spacing w:before="50" w:after="50" w:line="360" w:lineRule="auto"/>
        <w:ind w:firstLine="1260" w:firstLineChars="450"/>
        <w:rPr>
          <w:rFonts w:ascii="宋体" w:hAnsi="宋体"/>
          <w:bCs/>
          <w:sz w:val="28"/>
          <w:szCs w:val="28"/>
        </w:rPr>
      </w:pPr>
    </w:p>
    <w:p w14:paraId="383EEE1F">
      <w:pPr>
        <w:pStyle w:val="8"/>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1F6441AA">
      <w:pPr>
        <w:pStyle w:val="8"/>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69B5F3C4">
      <w:pPr>
        <w:pStyle w:val="8"/>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057A53AC">
      <w:pPr>
        <w:pStyle w:val="8"/>
        <w:snapToGrid w:val="0"/>
        <w:spacing w:before="50" w:after="50" w:line="360" w:lineRule="auto"/>
        <w:ind w:firstLine="1164" w:firstLineChars="416"/>
        <w:rPr>
          <w:rFonts w:ascii="宋体" w:hAnsi="宋体"/>
          <w:sz w:val="28"/>
          <w:szCs w:val="28"/>
        </w:rPr>
      </w:pPr>
    </w:p>
    <w:p w14:paraId="049EE133">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557BC6F2">
      <w:pPr>
        <w:snapToGrid w:val="0"/>
        <w:spacing w:before="156" w:beforeLines="50" w:after="50" w:line="360" w:lineRule="auto"/>
        <w:ind w:firstLine="645"/>
        <w:rPr>
          <w:rFonts w:ascii="宋体" w:hAnsi="宋体"/>
          <w:sz w:val="28"/>
          <w:szCs w:val="28"/>
        </w:rPr>
      </w:pPr>
    </w:p>
    <w:p w14:paraId="58E9FF3C">
      <w:pPr>
        <w:snapToGrid w:val="0"/>
        <w:spacing w:before="156" w:beforeLines="50" w:after="50" w:line="360" w:lineRule="auto"/>
        <w:ind w:firstLine="645"/>
        <w:rPr>
          <w:rFonts w:ascii="宋体" w:hAnsi="宋体"/>
          <w:sz w:val="24"/>
          <w:szCs w:val="20"/>
        </w:rPr>
      </w:pPr>
    </w:p>
    <w:p w14:paraId="45A613DE">
      <w:pPr>
        <w:snapToGrid w:val="0"/>
        <w:spacing w:before="156" w:beforeLines="50" w:after="50" w:line="360" w:lineRule="auto"/>
        <w:ind w:firstLine="645"/>
        <w:rPr>
          <w:rFonts w:ascii="宋体" w:hAnsi="宋体"/>
          <w:sz w:val="24"/>
          <w:szCs w:val="20"/>
        </w:rPr>
      </w:pPr>
    </w:p>
    <w:p w14:paraId="29A58131">
      <w:pPr>
        <w:snapToGrid w:val="0"/>
        <w:spacing w:before="156" w:beforeLines="50" w:after="50" w:line="360" w:lineRule="auto"/>
        <w:ind w:firstLine="645"/>
        <w:rPr>
          <w:rFonts w:ascii="宋体" w:hAnsi="宋体"/>
          <w:sz w:val="24"/>
          <w:szCs w:val="20"/>
        </w:rPr>
      </w:pPr>
    </w:p>
    <w:p w14:paraId="24CD1D79">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76CD575F">
      <w:pPr>
        <w:snapToGrid w:val="0"/>
        <w:spacing w:before="156" w:beforeLines="50" w:line="360" w:lineRule="auto"/>
        <w:jc w:val="left"/>
        <w:rPr>
          <w:rFonts w:ascii="宋体" w:hAnsi="宋体"/>
          <w:b/>
          <w:sz w:val="24"/>
        </w:rPr>
      </w:pPr>
    </w:p>
    <w:p w14:paraId="05FA1058">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5EEC766A">
      <w:pPr>
        <w:snapToGrid w:val="0"/>
        <w:spacing w:line="360" w:lineRule="auto"/>
        <w:ind w:firstLine="551" w:firstLineChars="196"/>
        <w:jc w:val="left"/>
        <w:rPr>
          <w:b/>
          <w:bCs/>
          <w:sz w:val="28"/>
          <w:szCs w:val="28"/>
        </w:rPr>
      </w:pPr>
    </w:p>
    <w:p w14:paraId="11229FA4">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0FF73965">
      <w:pPr>
        <w:snapToGrid w:val="0"/>
        <w:spacing w:line="360" w:lineRule="auto"/>
        <w:ind w:firstLine="551" w:firstLineChars="196"/>
        <w:jc w:val="left"/>
        <w:rPr>
          <w:b/>
          <w:bCs/>
          <w:sz w:val="28"/>
          <w:szCs w:val="28"/>
        </w:rPr>
      </w:pPr>
    </w:p>
    <w:p w14:paraId="44D60876">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2DECA38A">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547C652A">
      <w:pPr>
        <w:snapToGrid w:val="0"/>
        <w:spacing w:before="156" w:beforeLines="50" w:after="50" w:line="360" w:lineRule="auto"/>
        <w:rPr>
          <w:rFonts w:ascii="宋体" w:hAnsi="宋体"/>
          <w:sz w:val="24"/>
          <w:szCs w:val="20"/>
        </w:rPr>
      </w:pPr>
      <w:r>
        <w:rPr>
          <w:rFonts w:hint="eastAsia" w:ascii="宋体" w:hAnsi="宋体"/>
          <w:sz w:val="24"/>
        </w:rPr>
        <w:t>致  ：</w:t>
      </w:r>
    </w:p>
    <w:p w14:paraId="09CD42E5">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1C41DE">
      <w:pPr>
        <w:snapToGrid w:val="0"/>
        <w:spacing w:before="156" w:beforeLines="50" w:after="50" w:line="360" w:lineRule="auto"/>
        <w:ind w:firstLine="645"/>
        <w:rPr>
          <w:sz w:val="24"/>
          <w:szCs w:val="20"/>
        </w:rPr>
      </w:pPr>
      <w:r>
        <w:rPr>
          <w:sz w:val="24"/>
        </w:rPr>
        <w:t>我（姓名）系（投标人名称）的法定代表人/授权委托人，我方愿意参加贵方</w:t>
      </w:r>
      <w:r>
        <w:rPr>
          <w:sz w:val="24"/>
          <w:highlight w:val="none"/>
        </w:rPr>
        <w:t>组织的（项目编号：）项目的投</w:t>
      </w:r>
      <w:r>
        <w:rPr>
          <w:sz w:val="24"/>
        </w:rPr>
        <w:t>标，提交</w:t>
      </w:r>
      <w:r>
        <w:rPr>
          <w:rFonts w:hint="eastAsia"/>
          <w:sz w:val="24"/>
        </w:rPr>
        <w:t>投标</w:t>
      </w:r>
      <w:r>
        <w:rPr>
          <w:sz w:val="24"/>
        </w:rPr>
        <w:t>文件正本</w:t>
      </w:r>
      <w:r>
        <w:rPr>
          <w:rFonts w:hint="eastAsia"/>
          <w:sz w:val="24"/>
          <w:u w:val="single"/>
          <w:lang w:val="en-US" w:eastAsia="zh-CN"/>
        </w:rPr>
        <w:t>1</w:t>
      </w:r>
      <w:r>
        <w:rPr>
          <w:sz w:val="24"/>
        </w:rPr>
        <w:t>份、副本</w:t>
      </w:r>
      <w:r>
        <w:rPr>
          <w:rFonts w:hint="eastAsia"/>
          <w:sz w:val="24"/>
          <w:u w:val="single"/>
          <w:lang w:val="en-US" w:eastAsia="zh-CN"/>
        </w:rPr>
        <w:t>2</w:t>
      </w:r>
      <w:r>
        <w:rPr>
          <w:sz w:val="24"/>
        </w:rPr>
        <w:t>份。为便于贵方公正、择优地确定中标人及其投标产品和服务，我方就本次投标有关事项郑重声明如下：</w:t>
      </w:r>
    </w:p>
    <w:p w14:paraId="6A12ECA2">
      <w:pPr>
        <w:snapToGrid w:val="0"/>
        <w:spacing w:line="360" w:lineRule="auto"/>
        <w:ind w:firstLine="480" w:firstLineChars="200"/>
        <w:rPr>
          <w:sz w:val="24"/>
        </w:rPr>
      </w:pPr>
      <w:r>
        <w:rPr>
          <w:sz w:val="24"/>
        </w:rPr>
        <w:t>1.投标人已详细审查全部“招标文件”，包括修改、澄清文件（如有的话）以及全部参考资料，已经了解我方对于招标文件、采购过程、采购结果有依法进行询问、质疑、投诉的权利及相关渠道和要求。</w:t>
      </w:r>
    </w:p>
    <w:p w14:paraId="0FB9B67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BABE06B">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DF874E3">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6FF6F914">
      <w:pPr>
        <w:snapToGrid w:val="0"/>
        <w:spacing w:line="360" w:lineRule="auto"/>
        <w:ind w:firstLine="480" w:firstLineChars="200"/>
        <w:rPr>
          <w:sz w:val="24"/>
          <w:szCs w:val="20"/>
        </w:rPr>
      </w:pPr>
      <w:r>
        <w:rPr>
          <w:sz w:val="24"/>
        </w:rPr>
        <w:t>5.投标人同意按照贵方要求提供与投标有关的一切数据或资料。</w:t>
      </w:r>
    </w:p>
    <w:p w14:paraId="2D4A7A51">
      <w:pPr>
        <w:snapToGrid w:val="0"/>
        <w:spacing w:line="360" w:lineRule="auto"/>
        <w:ind w:firstLine="480" w:firstLineChars="200"/>
        <w:rPr>
          <w:sz w:val="24"/>
          <w:szCs w:val="20"/>
        </w:rPr>
      </w:pPr>
      <w:r>
        <w:rPr>
          <w:sz w:val="24"/>
        </w:rPr>
        <w:t>6.我方向贵方提交的所有投标文件、资料都是准确的和真实的。</w:t>
      </w:r>
    </w:p>
    <w:p w14:paraId="4ADFDBAB">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61341380">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7BBE80F0">
      <w:pPr>
        <w:snapToGrid w:val="0"/>
        <w:spacing w:before="156" w:beforeLines="50"/>
        <w:ind w:firstLine="480" w:firstLineChars="200"/>
        <w:rPr>
          <w:sz w:val="24"/>
          <w:u w:val="single"/>
        </w:rPr>
      </w:pPr>
      <w:r>
        <w:rPr>
          <w:sz w:val="24"/>
          <w:u w:val="single"/>
        </w:rPr>
        <w:t>　如有，说明具体情况，否则删除本行　　</w:t>
      </w:r>
    </w:p>
    <w:p w14:paraId="04E13A52">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38DE2A76">
      <w:pPr>
        <w:snapToGrid w:val="0"/>
        <w:spacing w:before="156" w:beforeLines="50"/>
        <w:ind w:firstLine="480" w:firstLineChars="200"/>
        <w:rPr>
          <w:sz w:val="24"/>
          <w:u w:val="single"/>
        </w:rPr>
      </w:pPr>
      <w:r>
        <w:rPr>
          <w:sz w:val="24"/>
          <w:u w:val="single"/>
        </w:rPr>
        <w:t>　如被列入，说明具体情况，否则删除本行　　</w:t>
      </w:r>
    </w:p>
    <w:p w14:paraId="68C3A8B0">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44DCBE16">
      <w:pPr>
        <w:snapToGrid w:val="0"/>
        <w:spacing w:line="360" w:lineRule="auto"/>
        <w:ind w:firstLine="480" w:firstLineChars="200"/>
        <w:rPr>
          <w:sz w:val="24"/>
          <w:szCs w:val="20"/>
        </w:rPr>
      </w:pPr>
      <w:r>
        <w:rPr>
          <w:sz w:val="24"/>
        </w:rPr>
        <w:t>11.本投标有关的一切正式往来信函请寄：</w:t>
      </w:r>
    </w:p>
    <w:p w14:paraId="30A6304D">
      <w:pPr>
        <w:snapToGrid w:val="0"/>
        <w:spacing w:line="360" w:lineRule="auto"/>
        <w:rPr>
          <w:sz w:val="24"/>
        </w:rPr>
      </w:pPr>
    </w:p>
    <w:p w14:paraId="725031E5">
      <w:pPr>
        <w:snapToGrid w:val="0"/>
        <w:spacing w:line="360" w:lineRule="auto"/>
        <w:rPr>
          <w:sz w:val="24"/>
          <w:szCs w:val="20"/>
        </w:rPr>
      </w:pPr>
      <w:r>
        <w:rPr>
          <w:sz w:val="24"/>
        </w:rPr>
        <w:t>地址：邮编：   电话：</w:t>
      </w:r>
    </w:p>
    <w:p w14:paraId="49DB28A4">
      <w:pPr>
        <w:snapToGrid w:val="0"/>
        <w:spacing w:line="360" w:lineRule="auto"/>
        <w:rPr>
          <w:sz w:val="24"/>
          <w:szCs w:val="20"/>
        </w:rPr>
      </w:pPr>
      <w:r>
        <w:rPr>
          <w:sz w:val="24"/>
        </w:rPr>
        <w:t>传真：______________投标人代表姓名 ___________  职务：</w:t>
      </w:r>
    </w:p>
    <w:p w14:paraId="02BE0394">
      <w:pPr>
        <w:snapToGrid w:val="0"/>
        <w:spacing w:line="360" w:lineRule="auto"/>
        <w:rPr>
          <w:sz w:val="24"/>
          <w:szCs w:val="20"/>
        </w:rPr>
      </w:pPr>
      <w:r>
        <w:rPr>
          <w:sz w:val="24"/>
        </w:rPr>
        <w:t>投标人名称（公章）：___________________</w:t>
      </w:r>
    </w:p>
    <w:p w14:paraId="11A50331">
      <w:pPr>
        <w:snapToGrid w:val="0"/>
        <w:spacing w:line="360" w:lineRule="auto"/>
        <w:rPr>
          <w:sz w:val="24"/>
          <w:szCs w:val="20"/>
        </w:rPr>
      </w:pPr>
      <w:r>
        <w:rPr>
          <w:sz w:val="24"/>
        </w:rPr>
        <w:t>开户银行：   银行帐号：</w:t>
      </w:r>
    </w:p>
    <w:p w14:paraId="6ABD920F">
      <w:pPr>
        <w:snapToGrid w:val="0"/>
        <w:spacing w:line="360" w:lineRule="auto"/>
        <w:rPr>
          <w:sz w:val="24"/>
        </w:rPr>
      </w:pPr>
      <w:r>
        <w:rPr>
          <w:sz w:val="24"/>
        </w:rPr>
        <w:t>法定代表人或授权委托人签字：</w:t>
      </w:r>
    </w:p>
    <w:p w14:paraId="68D2C1B1">
      <w:pPr>
        <w:snapToGrid w:val="0"/>
        <w:spacing w:line="360" w:lineRule="auto"/>
        <w:rPr>
          <w:sz w:val="30"/>
          <w:szCs w:val="20"/>
        </w:rPr>
      </w:pPr>
      <w:r>
        <w:rPr>
          <w:sz w:val="24"/>
        </w:rPr>
        <w:t>日期：年月日</w:t>
      </w:r>
    </w:p>
    <w:p w14:paraId="386491E2">
      <w:pPr>
        <w:snapToGrid w:val="0"/>
        <w:spacing w:before="50" w:after="50" w:line="360" w:lineRule="auto"/>
        <w:rPr>
          <w:rFonts w:ascii="宋体" w:hAnsi="宋体"/>
          <w:sz w:val="24"/>
          <w:szCs w:val="20"/>
        </w:rPr>
      </w:pPr>
      <w:r>
        <w:rPr>
          <w:rFonts w:ascii="宋体" w:hAnsi="宋体"/>
          <w:sz w:val="24"/>
        </w:rPr>
        <w:br w:type="page"/>
      </w:r>
    </w:p>
    <w:p w14:paraId="29DCFF41">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28570D5D">
      <w:pPr>
        <w:snapToGrid w:val="0"/>
        <w:spacing w:before="156" w:beforeLines="50" w:after="50" w:line="360" w:lineRule="auto"/>
        <w:jc w:val="center"/>
        <w:rPr>
          <w:rFonts w:ascii="宋体" w:hAnsi="宋体"/>
          <w:sz w:val="30"/>
          <w:szCs w:val="20"/>
        </w:rPr>
      </w:pPr>
    </w:p>
    <w:p w14:paraId="01241F3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4F2A035D">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A8DC704">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9E3548B">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D234197">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CB4D99B">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4ADF38A2">
      <w:pPr>
        <w:snapToGrid w:val="0"/>
        <w:spacing w:before="156" w:beforeLines="50" w:after="50" w:line="360" w:lineRule="auto"/>
        <w:rPr>
          <w:rFonts w:ascii="宋体" w:hAnsi="宋体"/>
          <w:sz w:val="24"/>
          <w:szCs w:val="20"/>
        </w:rPr>
      </w:pPr>
    </w:p>
    <w:p w14:paraId="488B507C">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26BC6637">
      <w:pPr>
        <w:snapToGrid w:val="0"/>
        <w:spacing w:before="156" w:beforeLines="50" w:after="50" w:line="360" w:lineRule="auto"/>
        <w:rPr>
          <w:rFonts w:ascii="宋体" w:hAnsi="宋体"/>
          <w:sz w:val="24"/>
          <w:szCs w:val="20"/>
        </w:rPr>
      </w:pPr>
      <w:r>
        <w:rPr>
          <w:rFonts w:hint="eastAsia" w:ascii="宋体" w:hAnsi="宋体"/>
          <w:sz w:val="24"/>
        </w:rPr>
        <w:t>职务：职务：</w:t>
      </w:r>
    </w:p>
    <w:p w14:paraId="0BA8082B">
      <w:pPr>
        <w:snapToGrid w:val="0"/>
        <w:spacing w:before="156" w:beforeLines="50" w:after="50" w:line="360" w:lineRule="auto"/>
        <w:rPr>
          <w:rFonts w:ascii="宋体" w:hAnsi="宋体"/>
          <w:sz w:val="24"/>
        </w:rPr>
      </w:pPr>
      <w:r>
        <w:rPr>
          <w:rFonts w:hint="eastAsia" w:ascii="宋体" w:hAnsi="宋体"/>
          <w:sz w:val="24"/>
        </w:rPr>
        <w:t>被授权人身份证号码：</w:t>
      </w:r>
    </w:p>
    <w:p w14:paraId="3031D267">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489E5913">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41DE1668">
      <w:pPr>
        <w:snapToGrid w:val="0"/>
        <w:spacing w:before="156" w:beforeLines="50" w:after="50" w:line="360" w:lineRule="auto"/>
        <w:jc w:val="center"/>
        <w:rPr>
          <w:rFonts w:ascii="宋体" w:hAnsi="宋体"/>
          <w:sz w:val="24"/>
        </w:rPr>
      </w:pPr>
      <w:r>
        <w:rPr>
          <w:rFonts w:hint="eastAsia" w:ascii="宋体" w:hAnsi="宋体"/>
          <w:sz w:val="24"/>
        </w:rPr>
        <w:t>年     月    日</w:t>
      </w:r>
    </w:p>
    <w:p w14:paraId="50EBA238">
      <w:pPr>
        <w:snapToGrid w:val="0"/>
        <w:spacing w:before="50" w:after="50" w:line="360" w:lineRule="auto"/>
        <w:rPr>
          <w:rFonts w:ascii="宋体" w:hAnsi="宋体"/>
          <w:sz w:val="24"/>
        </w:rPr>
      </w:pPr>
    </w:p>
    <w:p w14:paraId="6AE1DEEA">
      <w:pPr>
        <w:snapToGrid w:val="0"/>
        <w:spacing w:before="50" w:after="50" w:line="360" w:lineRule="auto"/>
        <w:rPr>
          <w:rFonts w:ascii="宋体" w:hAnsi="宋体"/>
          <w:sz w:val="24"/>
        </w:rPr>
      </w:pPr>
    </w:p>
    <w:p w14:paraId="5D13029E">
      <w:pPr>
        <w:snapToGrid w:val="0"/>
        <w:spacing w:before="50" w:after="156" w:afterLines="50" w:line="360" w:lineRule="auto"/>
        <w:jc w:val="center"/>
        <w:rPr>
          <w:rFonts w:ascii="宋体" w:hAnsi="宋体" w:cs="Arial"/>
          <w:kern w:val="0"/>
          <w:sz w:val="24"/>
          <w:u w:val="single"/>
        </w:rPr>
      </w:pPr>
    </w:p>
    <w:p w14:paraId="544F9866">
      <w:pPr>
        <w:snapToGrid w:val="0"/>
        <w:spacing w:before="50" w:after="156" w:afterLines="50" w:line="360" w:lineRule="auto"/>
        <w:jc w:val="center"/>
        <w:rPr>
          <w:rFonts w:ascii="宋体" w:hAnsi="宋体" w:cs="Arial"/>
          <w:kern w:val="0"/>
          <w:sz w:val="24"/>
          <w:u w:val="single"/>
        </w:rPr>
      </w:pPr>
    </w:p>
    <w:p w14:paraId="7DB0446B">
      <w:pPr>
        <w:snapToGrid w:val="0"/>
        <w:spacing w:before="50" w:after="156" w:afterLines="50" w:line="360" w:lineRule="auto"/>
        <w:jc w:val="center"/>
        <w:rPr>
          <w:rFonts w:ascii="宋体" w:hAnsi="宋体" w:cs="Arial"/>
          <w:kern w:val="0"/>
          <w:sz w:val="24"/>
          <w:u w:val="single"/>
        </w:rPr>
      </w:pPr>
    </w:p>
    <w:p w14:paraId="1B85B32F">
      <w:pPr>
        <w:snapToGrid w:val="0"/>
        <w:spacing w:before="50" w:after="156" w:afterLines="50" w:line="360" w:lineRule="auto"/>
        <w:jc w:val="center"/>
        <w:rPr>
          <w:rFonts w:ascii="宋体" w:hAnsi="宋体" w:cs="Arial"/>
          <w:kern w:val="0"/>
          <w:sz w:val="24"/>
          <w:u w:val="single"/>
        </w:rPr>
      </w:pPr>
    </w:p>
    <w:p w14:paraId="384411FE">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2B8C498C">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09452AE5">
      <w:pPr>
        <w:snapToGrid w:val="0"/>
        <w:spacing w:line="360" w:lineRule="auto"/>
        <w:rPr>
          <w:rFonts w:ascii="宋体" w:hAnsi="宋体"/>
          <w:sz w:val="24"/>
          <w:szCs w:val="20"/>
        </w:rPr>
      </w:pPr>
      <w:r>
        <w:rPr>
          <w:rFonts w:hint="eastAsia" w:ascii="宋体" w:hAnsi="宋体"/>
          <w:sz w:val="24"/>
        </w:rPr>
        <w:t>致：</w:t>
      </w:r>
    </w:p>
    <w:p w14:paraId="0F25142F">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投标邀请书（项目编号：），签字代表（全名）经正式授权并代表供应商（供应商名称）提交投标文件正本一份、副本</w:t>
      </w:r>
      <w:r>
        <w:rPr>
          <w:rFonts w:hint="eastAsia" w:ascii="宋体" w:hAnsi="宋体"/>
          <w:sz w:val="24"/>
          <w:lang w:val="en-US" w:eastAsia="zh-CN"/>
        </w:rPr>
        <w:t>两</w:t>
      </w:r>
      <w:r>
        <w:rPr>
          <w:rFonts w:hint="eastAsia" w:ascii="宋体" w:hAnsi="宋体"/>
          <w:sz w:val="24"/>
        </w:rPr>
        <w:t>份。</w:t>
      </w:r>
    </w:p>
    <w:p w14:paraId="0CC0D470">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06632C1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.供应商已详细审查全部“招标文件”，包括修改、澄清文件（如有的话）以及全部参考资料，已经了解我方对于招标文件、采购过程、采购结果有依法进行询问、质疑、投诉的权利及相关渠道和要求。</w:t>
      </w:r>
    </w:p>
    <w:p w14:paraId="7E8C47A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78787D15">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540C565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09D4F6BA">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1CB961C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D635654">
      <w:pPr>
        <w:snapToGrid w:val="0"/>
        <w:spacing w:line="360" w:lineRule="auto"/>
        <w:rPr>
          <w:rFonts w:ascii="宋体" w:hAnsi="宋体"/>
          <w:sz w:val="24"/>
          <w:szCs w:val="20"/>
        </w:rPr>
      </w:pPr>
      <w:r>
        <w:rPr>
          <w:rFonts w:hint="eastAsia" w:ascii="宋体" w:hAnsi="宋体"/>
          <w:sz w:val="24"/>
        </w:rPr>
        <w:t>地址：邮编：电话：</w:t>
      </w:r>
    </w:p>
    <w:p w14:paraId="67828AB3">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76A6B462">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17CACBE8">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0098A376">
      <w:pPr>
        <w:pStyle w:val="13"/>
        <w:snapToGrid w:val="0"/>
        <w:spacing w:beforeLines="0" w:afterLines="0" w:line="360" w:lineRule="auto"/>
        <w:rPr>
          <w:rFonts w:hAnsi="宋体"/>
        </w:rPr>
      </w:pPr>
    </w:p>
    <w:p w14:paraId="3CA23462">
      <w:pPr>
        <w:widowControl/>
        <w:jc w:val="left"/>
        <w:rPr>
          <w:rFonts w:hAnsi="宋体"/>
        </w:rPr>
        <w:sectPr>
          <w:pgSz w:w="11906" w:h="16838"/>
          <w:pgMar w:top="1440" w:right="1800" w:bottom="1134" w:left="1800" w:header="851" w:footer="992" w:gutter="0"/>
          <w:cols w:space="720" w:num="1"/>
          <w:docGrid w:type="lines" w:linePitch="312" w:charSpace="0"/>
        </w:sectPr>
      </w:pPr>
    </w:p>
    <w:p w14:paraId="3797B322">
      <w:pPr>
        <w:widowControl/>
        <w:jc w:val="left"/>
        <w:rPr>
          <w:rFonts w:ascii="宋体" w:hAnsi="宋体"/>
          <w:kern w:val="0"/>
          <w:sz w:val="24"/>
          <w:szCs w:val="24"/>
        </w:rPr>
      </w:pPr>
      <w:r>
        <w:rPr>
          <w:rFonts w:hint="eastAsia" w:ascii="宋体" w:hAnsi="宋体"/>
          <w:b/>
          <w:sz w:val="24"/>
        </w:rPr>
        <w:t>6.开标一览表</w:t>
      </w:r>
    </w:p>
    <w:p w14:paraId="48F0A2A8">
      <w:pPr>
        <w:jc w:val="center"/>
        <w:rPr>
          <w:rFonts w:ascii="新宋体" w:hAnsi="新宋体" w:eastAsia="新宋体" w:cs="宋体"/>
          <w:b/>
          <w:bCs/>
          <w:sz w:val="32"/>
          <w:szCs w:val="32"/>
        </w:rPr>
      </w:pPr>
      <w:r>
        <w:rPr>
          <w:rFonts w:hint="eastAsia" w:ascii="新宋体" w:hAnsi="新宋体" w:eastAsia="新宋体" w:cs="宋体"/>
          <w:b/>
          <w:bCs/>
          <w:sz w:val="32"/>
          <w:szCs w:val="32"/>
        </w:rPr>
        <w:t>浙江康复医院</w:t>
      </w:r>
    </w:p>
    <w:p w14:paraId="38AEA87C">
      <w:pPr>
        <w:jc w:val="center"/>
        <w:rPr>
          <w:rFonts w:ascii="新宋体" w:hAnsi="新宋体" w:eastAsia="新宋体" w:cs="宋体"/>
          <w:b/>
          <w:bCs/>
          <w:sz w:val="32"/>
          <w:szCs w:val="32"/>
        </w:rPr>
      </w:pPr>
      <w:r>
        <w:rPr>
          <w:rFonts w:hint="eastAsia" w:ascii="新宋体" w:hAnsi="新宋体" w:eastAsia="新宋体" w:cs="宋体"/>
          <w:b/>
          <w:bCs/>
          <w:sz w:val="32"/>
          <w:szCs w:val="32"/>
          <w:lang w:val="en-US" w:eastAsia="zh-CN"/>
        </w:rPr>
        <w:t>浙江康复医院资产清查项目</w:t>
      </w:r>
      <w:r>
        <w:rPr>
          <w:rFonts w:hint="eastAsia" w:ascii="新宋体" w:hAnsi="新宋体" w:eastAsia="新宋体" w:cs="宋体"/>
          <w:b/>
          <w:bCs/>
          <w:sz w:val="32"/>
          <w:szCs w:val="32"/>
        </w:rPr>
        <w:t xml:space="preserve">开标一览表 </w:t>
      </w:r>
    </w:p>
    <w:tbl>
      <w:tblPr>
        <w:tblStyle w:val="23"/>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4690"/>
        <w:gridCol w:w="1183"/>
      </w:tblGrid>
      <w:tr w14:paraId="58A7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tcPr>
          <w:p w14:paraId="4E285CC9">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4690" w:type="dxa"/>
          </w:tcPr>
          <w:p w14:paraId="2E33DB1C">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294E8EC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DF2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60" w:type="dxa"/>
          </w:tcPr>
          <w:p w14:paraId="0C7B791C">
            <w:pPr>
              <w:pStyle w:val="27"/>
            </w:pPr>
            <w:r>
              <w:rPr>
                <w:rFonts w:hint="eastAsia" w:ascii="宋体" w:hAnsi="宋体" w:eastAsia="宋体" w:cs="宋体"/>
                <w:b w:val="0"/>
                <w:bCs w:val="0"/>
                <w:sz w:val="24"/>
                <w:szCs w:val="24"/>
                <w:lang w:val="en-US" w:eastAsia="zh-CN"/>
              </w:rPr>
              <w:t>浙江康复医院资产清查项目</w:t>
            </w:r>
          </w:p>
        </w:tc>
        <w:tc>
          <w:tcPr>
            <w:tcW w:w="4690" w:type="dxa"/>
            <w:vAlign w:val="center"/>
          </w:tcPr>
          <w:p w14:paraId="52F93C39">
            <w:pPr>
              <w:pStyle w:val="9"/>
              <w:jc w:val="center"/>
              <w:rPr>
                <w:rFonts w:hint="default" w:ascii="新宋体" w:hAnsi="新宋体" w:eastAsia="新宋体" w:cs="宋体"/>
                <w:b/>
                <w:bCs/>
                <w:sz w:val="32"/>
                <w:szCs w:val="32"/>
                <w:lang w:val="en-US" w:eastAsia="zh-CN"/>
              </w:rPr>
            </w:pPr>
          </w:p>
        </w:tc>
        <w:tc>
          <w:tcPr>
            <w:tcW w:w="1183" w:type="dxa"/>
          </w:tcPr>
          <w:p w14:paraId="4435C952">
            <w:pPr>
              <w:widowControl/>
              <w:jc w:val="left"/>
              <w:rPr>
                <w:rFonts w:ascii="新宋体" w:hAnsi="新宋体" w:eastAsia="新宋体" w:cs="宋体"/>
                <w:b/>
                <w:bCs/>
                <w:sz w:val="32"/>
                <w:szCs w:val="32"/>
              </w:rPr>
            </w:pPr>
          </w:p>
        </w:tc>
      </w:tr>
    </w:tbl>
    <w:p w14:paraId="1CE43845">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lang w:val="en-US" w:eastAsia="zh-CN"/>
        </w:rPr>
        <w:t>注：1、</w:t>
      </w: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w:t>
      </w:r>
      <w:r>
        <w:rPr>
          <w:rFonts w:hint="eastAsia" w:ascii="宋体" w:hAnsi="宋体"/>
          <w:b/>
          <w:sz w:val="28"/>
          <w:szCs w:val="28"/>
          <w:lang w:val="en-US" w:eastAsia="zh-CN"/>
        </w:rPr>
        <w:t>报价</w:t>
      </w:r>
      <w:r>
        <w:rPr>
          <w:rFonts w:hint="eastAsia" w:ascii="宋体" w:hAnsi="宋体"/>
          <w:b/>
          <w:sz w:val="28"/>
          <w:szCs w:val="28"/>
        </w:rPr>
        <w:t>作为此次投标的评标依据。</w:t>
      </w:r>
    </w:p>
    <w:p w14:paraId="718761DE">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7585A64F">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379BF2E">
      <w:pPr>
        <w:jc w:val="center"/>
        <w:rPr>
          <w:rFonts w:ascii="宋体" w:hAnsi="宋体"/>
          <w:b/>
          <w:spacing w:val="20"/>
          <w:sz w:val="28"/>
          <w:szCs w:val="28"/>
        </w:rPr>
      </w:pPr>
      <w:r>
        <w:rPr>
          <w:rFonts w:hint="eastAsia" w:ascii="宋体" w:hAnsi="宋体"/>
          <w:b/>
          <w:spacing w:val="20"/>
          <w:sz w:val="28"/>
          <w:szCs w:val="28"/>
        </w:rPr>
        <w:t xml:space="preserve">                              日期：年 月 日</w:t>
      </w:r>
    </w:p>
    <w:p w14:paraId="55F118A2">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4854ADE6">
      <w:pPr>
        <w:jc w:val="left"/>
        <w:rPr>
          <w:rFonts w:ascii="宋体" w:hAnsi="宋体"/>
          <w:kern w:val="0"/>
          <w:sz w:val="24"/>
          <w:szCs w:val="24"/>
        </w:rPr>
      </w:pPr>
      <w:r>
        <w:rPr>
          <w:rFonts w:hint="eastAsia" w:ascii="宋体" w:hAnsi="宋体"/>
          <w:b/>
          <w:sz w:val="24"/>
        </w:rPr>
        <w:t>7.投标报价明细表</w:t>
      </w:r>
    </w:p>
    <w:p w14:paraId="016D9800">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23396A0E">
      <w:pPr>
        <w:snapToGrid w:val="0"/>
        <w:spacing w:before="50" w:after="50" w:line="360" w:lineRule="auto"/>
        <w:ind w:firstLine="480" w:firstLineChars="200"/>
        <w:jc w:val="left"/>
        <w:rPr>
          <w:rFonts w:ascii="宋体" w:hAnsi="宋体"/>
          <w:sz w:val="24"/>
        </w:rPr>
      </w:pPr>
    </w:p>
    <w:p w14:paraId="2B3DC034">
      <w:pPr>
        <w:snapToGrid w:val="0"/>
        <w:spacing w:before="50" w:after="50" w:line="360" w:lineRule="auto"/>
        <w:ind w:firstLine="480" w:firstLineChars="200"/>
        <w:jc w:val="left"/>
        <w:rPr>
          <w:rFonts w:ascii="宋体" w:hAnsi="宋体"/>
          <w:sz w:val="24"/>
        </w:rPr>
      </w:pPr>
    </w:p>
    <w:p w14:paraId="15B08B83">
      <w:pPr>
        <w:snapToGrid w:val="0"/>
        <w:spacing w:before="50" w:after="50" w:line="360" w:lineRule="auto"/>
        <w:ind w:firstLine="480" w:firstLineChars="200"/>
        <w:jc w:val="left"/>
        <w:rPr>
          <w:rFonts w:ascii="宋体" w:hAnsi="宋体"/>
          <w:sz w:val="24"/>
        </w:rPr>
      </w:pPr>
    </w:p>
    <w:p w14:paraId="36045FD8">
      <w:pPr>
        <w:snapToGrid w:val="0"/>
        <w:spacing w:before="50" w:after="50" w:line="360" w:lineRule="auto"/>
        <w:ind w:firstLine="480" w:firstLineChars="200"/>
        <w:jc w:val="left"/>
        <w:rPr>
          <w:rFonts w:ascii="宋体" w:hAnsi="宋体"/>
          <w:sz w:val="24"/>
        </w:rPr>
      </w:pPr>
    </w:p>
    <w:p w14:paraId="6E45B0D9">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、税费等所有费用。总价作为此次投标的评标依据。</w:t>
      </w:r>
    </w:p>
    <w:p w14:paraId="0B5DC359">
      <w:pPr>
        <w:snapToGrid w:val="0"/>
        <w:spacing w:before="50" w:after="50" w:line="360" w:lineRule="auto"/>
        <w:ind w:firstLine="3120" w:firstLineChars="1300"/>
        <w:rPr>
          <w:rFonts w:ascii="宋体" w:hAnsi="宋体"/>
          <w:sz w:val="24"/>
        </w:rPr>
      </w:pPr>
    </w:p>
    <w:p w14:paraId="2DA700D1">
      <w:pPr>
        <w:snapToGrid w:val="0"/>
        <w:spacing w:before="50" w:after="50" w:line="360" w:lineRule="auto"/>
        <w:ind w:firstLine="3654" w:firstLineChars="1300"/>
        <w:rPr>
          <w:rFonts w:ascii="宋体" w:hAnsi="宋体"/>
          <w:b/>
          <w:sz w:val="28"/>
          <w:szCs w:val="28"/>
        </w:rPr>
      </w:pPr>
    </w:p>
    <w:p w14:paraId="00129540">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603C6060">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6061087F">
      <w:pPr>
        <w:jc w:val="right"/>
        <w:rPr>
          <w:rFonts w:ascii="宋体" w:hAnsi="宋体"/>
          <w:b/>
          <w:spacing w:val="20"/>
          <w:sz w:val="28"/>
          <w:szCs w:val="28"/>
        </w:rPr>
      </w:pPr>
      <w:r>
        <w:rPr>
          <w:rFonts w:hint="eastAsia" w:ascii="宋体" w:hAnsi="宋体"/>
          <w:b/>
          <w:spacing w:val="20"/>
          <w:sz w:val="28"/>
          <w:szCs w:val="28"/>
        </w:rPr>
        <w:t>日期：年 月 日</w:t>
      </w:r>
    </w:p>
    <w:p w14:paraId="3C078FDA"/>
    <w:p w14:paraId="4D9BCDF0">
      <w:pPr>
        <w:jc w:val="left"/>
      </w:pPr>
    </w:p>
    <w:p w14:paraId="6D49806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B874">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746E">
    <w:pPr>
      <w:pStyle w:val="16"/>
      <w:framePr w:wrap="around" w:vAnchor="text" w:hAnchor="margin" w:xAlign="outside" w:y="1"/>
      <w:rPr>
        <w:rStyle w:val="25"/>
      </w:rPr>
    </w:pPr>
    <w:r>
      <w:fldChar w:fldCharType="begin"/>
    </w:r>
    <w:r>
      <w:rPr>
        <w:rStyle w:val="25"/>
      </w:rPr>
      <w:instrText xml:space="preserve">PAGE  </w:instrText>
    </w:r>
    <w:r>
      <w:fldChar w:fldCharType="end"/>
    </w:r>
  </w:p>
  <w:p w14:paraId="7F6D04E3">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8B51">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B5B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B7B5B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4E5E">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1A9D0"/>
    <w:multiLevelType w:val="singleLevel"/>
    <w:tmpl w:val="0061A9D0"/>
    <w:lvl w:ilvl="0" w:tentative="0">
      <w:start w:val="1"/>
      <w:numFmt w:val="chineseCounting"/>
      <w:pStyle w:val="2"/>
      <w:suff w:val="nothing"/>
      <w:lvlText w:val="%1、"/>
      <w:lvlJc w:val="left"/>
      <w:pPr>
        <w:ind w:left="0" w:firstLine="420"/>
      </w:pPr>
      <w:rPr>
        <w:rFonts w:hint="eastAsia"/>
      </w:rPr>
    </w:lvl>
  </w:abstractNum>
  <w:abstractNum w:abstractNumId="1">
    <w:nsid w:val="0F4CADD7"/>
    <w:multiLevelType w:val="singleLevel"/>
    <w:tmpl w:val="0F4CADD7"/>
    <w:lvl w:ilvl="0" w:tentative="0">
      <w:start w:val="2"/>
      <w:numFmt w:val="chineseCounting"/>
      <w:suff w:val="nothing"/>
      <w:lvlText w:val="%1、"/>
      <w:lvlJc w:val="left"/>
      <w:rPr>
        <w:rFonts w:hint="eastAsia"/>
      </w:rPr>
    </w:lvl>
  </w:abstractNum>
  <w:abstractNum w:abstractNumId="2">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5"/>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21DC08A1"/>
    <w:multiLevelType w:val="singleLevel"/>
    <w:tmpl w:val="21DC08A1"/>
    <w:lvl w:ilvl="0" w:tentative="0">
      <w:start w:val="4"/>
      <w:numFmt w:val="chineseCounting"/>
      <w:suff w:val="nothing"/>
      <w:lvlText w:val="%1、"/>
      <w:lvlJc w:val="left"/>
      <w:rPr>
        <w:rFonts w:hint="eastAsia"/>
      </w:rPr>
    </w:lvl>
  </w:abstractNum>
  <w:abstractNum w:abstractNumId="4">
    <w:nsid w:val="5B18E058"/>
    <w:multiLevelType w:val="singleLevel"/>
    <w:tmpl w:val="5B18E058"/>
    <w:lvl w:ilvl="0" w:tentative="0">
      <w:start w:val="1"/>
      <w:numFmt w:val="chineseCounting"/>
      <w:suff w:val="nothing"/>
      <w:lvlText w:val="%1."/>
      <w:lvlJc w:val="left"/>
    </w:lvl>
  </w:abstractNum>
  <w:abstractNum w:abstractNumId="5">
    <w:nsid w:val="685860C5"/>
    <w:multiLevelType w:val="singleLevel"/>
    <w:tmpl w:val="685860C5"/>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3FF331B"/>
    <w:rsid w:val="052A0D30"/>
    <w:rsid w:val="052A4E01"/>
    <w:rsid w:val="06566484"/>
    <w:rsid w:val="0A8E0953"/>
    <w:rsid w:val="0AA2487E"/>
    <w:rsid w:val="0AA4735D"/>
    <w:rsid w:val="0AB04F2C"/>
    <w:rsid w:val="0C9D50DC"/>
    <w:rsid w:val="0CF9310A"/>
    <w:rsid w:val="0DC161D1"/>
    <w:rsid w:val="0DCB704F"/>
    <w:rsid w:val="103B4E32"/>
    <w:rsid w:val="14614B6E"/>
    <w:rsid w:val="14BE3B8E"/>
    <w:rsid w:val="157C665C"/>
    <w:rsid w:val="198459E4"/>
    <w:rsid w:val="1AEC4D70"/>
    <w:rsid w:val="1C5B1EE6"/>
    <w:rsid w:val="1CC42074"/>
    <w:rsid w:val="1DED01BA"/>
    <w:rsid w:val="1FBD58E5"/>
    <w:rsid w:val="1FD420B6"/>
    <w:rsid w:val="21177DE8"/>
    <w:rsid w:val="21882B93"/>
    <w:rsid w:val="21A734D8"/>
    <w:rsid w:val="21C276BC"/>
    <w:rsid w:val="228C104B"/>
    <w:rsid w:val="25183AEB"/>
    <w:rsid w:val="25EC55A4"/>
    <w:rsid w:val="26264D35"/>
    <w:rsid w:val="26982524"/>
    <w:rsid w:val="27066912"/>
    <w:rsid w:val="27E26EA9"/>
    <w:rsid w:val="28596AA5"/>
    <w:rsid w:val="28BB065C"/>
    <w:rsid w:val="29136860"/>
    <w:rsid w:val="2D6E01AA"/>
    <w:rsid w:val="2D9C5EB4"/>
    <w:rsid w:val="2E6A247E"/>
    <w:rsid w:val="2E6E3527"/>
    <w:rsid w:val="300C557A"/>
    <w:rsid w:val="315D6436"/>
    <w:rsid w:val="33D931FA"/>
    <w:rsid w:val="35557D38"/>
    <w:rsid w:val="385C75A8"/>
    <w:rsid w:val="38946CBD"/>
    <w:rsid w:val="3B40203D"/>
    <w:rsid w:val="3B8A14A1"/>
    <w:rsid w:val="3BED3D8F"/>
    <w:rsid w:val="3CC176CA"/>
    <w:rsid w:val="3CDF44B4"/>
    <w:rsid w:val="3D2A1D42"/>
    <w:rsid w:val="3DC57E9F"/>
    <w:rsid w:val="3E5E25C4"/>
    <w:rsid w:val="3E903498"/>
    <w:rsid w:val="3ED03EFF"/>
    <w:rsid w:val="3F144FA2"/>
    <w:rsid w:val="3F39027B"/>
    <w:rsid w:val="3F8D0B98"/>
    <w:rsid w:val="421A0AD4"/>
    <w:rsid w:val="43F84530"/>
    <w:rsid w:val="44951E37"/>
    <w:rsid w:val="452E1CA0"/>
    <w:rsid w:val="45F147CD"/>
    <w:rsid w:val="49C5274C"/>
    <w:rsid w:val="4A7F21F6"/>
    <w:rsid w:val="4BF46B5C"/>
    <w:rsid w:val="4DC1521E"/>
    <w:rsid w:val="501F1DA4"/>
    <w:rsid w:val="51B74CC1"/>
    <w:rsid w:val="52B54413"/>
    <w:rsid w:val="53AF7057"/>
    <w:rsid w:val="544467E1"/>
    <w:rsid w:val="55235A1B"/>
    <w:rsid w:val="558D4BD1"/>
    <w:rsid w:val="57A31C96"/>
    <w:rsid w:val="5BE26214"/>
    <w:rsid w:val="5BEFF0EC"/>
    <w:rsid w:val="5F985483"/>
    <w:rsid w:val="626442DC"/>
    <w:rsid w:val="63526E47"/>
    <w:rsid w:val="63A96660"/>
    <w:rsid w:val="65D543DE"/>
    <w:rsid w:val="672A074E"/>
    <w:rsid w:val="681C3635"/>
    <w:rsid w:val="69DC3FB0"/>
    <w:rsid w:val="6C1234D8"/>
    <w:rsid w:val="6C83475D"/>
    <w:rsid w:val="6DB23069"/>
    <w:rsid w:val="6DE20C78"/>
    <w:rsid w:val="712A66B5"/>
    <w:rsid w:val="715C3977"/>
    <w:rsid w:val="718650E2"/>
    <w:rsid w:val="73CC2623"/>
    <w:rsid w:val="73FF759E"/>
    <w:rsid w:val="74115450"/>
    <w:rsid w:val="74F704E5"/>
    <w:rsid w:val="7527664B"/>
    <w:rsid w:val="755C3876"/>
    <w:rsid w:val="76D11492"/>
    <w:rsid w:val="7782350B"/>
    <w:rsid w:val="789F6A91"/>
    <w:rsid w:val="78B8748E"/>
    <w:rsid w:val="78BA58F4"/>
    <w:rsid w:val="79FC020E"/>
    <w:rsid w:val="7A0F632E"/>
    <w:rsid w:val="7AF572DA"/>
    <w:rsid w:val="7B86413B"/>
    <w:rsid w:val="7D443301"/>
    <w:rsid w:val="7E501F83"/>
    <w:rsid w:val="7EDD0EA7"/>
    <w:rsid w:val="7F29600E"/>
    <w:rsid w:val="AF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32"/>
      <w:szCs w:val="48"/>
      <w:lang w:bidi="ar"/>
    </w:rPr>
  </w:style>
  <w:style w:type="paragraph" w:styleId="3">
    <w:name w:val="heading 2"/>
    <w:basedOn w:val="1"/>
    <w:next w:val="4"/>
    <w:link w:val="38"/>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unhideWhenUsed/>
    <w:qFormat/>
    <w:uiPriority w:val="9"/>
    <w:pPr>
      <w:keepNext/>
      <w:keepLines/>
      <w:numPr>
        <w:ilvl w:val="2"/>
        <w:numId w:val="2"/>
      </w:numPr>
      <w:spacing w:before="260" w:after="260" w:line="415" w:lineRule="auto"/>
      <w:outlineLvl w:val="2"/>
    </w:pPr>
    <w:rPr>
      <w:b/>
      <w:bCs/>
      <w:sz w:val="30"/>
      <w:szCs w:val="32"/>
    </w:rPr>
  </w:style>
  <w:style w:type="paragraph" w:styleId="6">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4">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styleId="7">
    <w:name w:val="List Number 2"/>
    <w:basedOn w:val="1"/>
    <w:qFormat/>
    <w:uiPriority w:val="0"/>
    <w:pPr>
      <w:tabs>
        <w:tab w:val="left" w:pos="780"/>
      </w:tabs>
      <w:ind w:left="780" w:hanging="360"/>
    </w:pPr>
    <w:rPr>
      <w:rFonts w:cs="Times New Roman"/>
      <w:szCs w:val="24"/>
    </w:rPr>
  </w:style>
  <w:style w:type="paragraph" w:styleId="8">
    <w:name w:val="Normal Indent"/>
    <w:basedOn w:val="1"/>
    <w:next w:val="1"/>
    <w:link w:val="42"/>
    <w:qFormat/>
    <w:uiPriority w:val="99"/>
    <w:pPr>
      <w:ind w:firstLine="420"/>
    </w:pPr>
    <w:rPr>
      <w:rFonts w:ascii="Times New Roman" w:hAnsi="Times New Roman" w:cs="Times New Roman"/>
      <w:kern w:val="0"/>
      <w:sz w:val="20"/>
      <w:szCs w:val="20"/>
    </w:rPr>
  </w:style>
  <w:style w:type="paragraph" w:styleId="9">
    <w:name w:val="annotation text"/>
    <w:basedOn w:val="1"/>
    <w:semiHidden/>
    <w:unhideWhenUsed/>
    <w:qFormat/>
    <w:uiPriority w:val="0"/>
    <w:pPr>
      <w:jc w:val="left"/>
    </w:pPr>
  </w:style>
  <w:style w:type="paragraph" w:styleId="10">
    <w:name w:val="Body Text"/>
    <w:basedOn w:val="1"/>
    <w:unhideWhenUsed/>
    <w:qFormat/>
    <w:uiPriority w:val="0"/>
  </w:style>
  <w:style w:type="paragraph" w:styleId="11">
    <w:name w:val="Body Text Indent"/>
    <w:basedOn w:val="1"/>
    <w:link w:val="39"/>
    <w:qFormat/>
    <w:uiPriority w:val="0"/>
    <w:pPr>
      <w:spacing w:line="200" w:lineRule="exact"/>
      <w:ind w:firstLine="301"/>
    </w:pPr>
    <w:rPr>
      <w:rFonts w:ascii="宋体" w:hAnsi="Courier New" w:cs="Times New Roman"/>
      <w:spacing w:val="-4"/>
      <w:sz w:val="18"/>
      <w:szCs w:val="20"/>
    </w:rPr>
  </w:style>
  <w:style w:type="paragraph" w:styleId="12">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3">
    <w:name w:val="Plain Text"/>
    <w:basedOn w:val="1"/>
    <w:link w:val="43"/>
    <w:qFormat/>
    <w:uiPriority w:val="0"/>
    <w:pPr>
      <w:spacing w:beforeLines="50" w:afterLines="50" w:line="400" w:lineRule="exact"/>
    </w:pPr>
    <w:rPr>
      <w:rFonts w:ascii="宋体" w:hAnsi="Courier New" w:cs="Times New Roman"/>
      <w:kern w:val="0"/>
      <w:sz w:val="24"/>
      <w:szCs w:val="24"/>
    </w:rPr>
  </w:style>
  <w:style w:type="paragraph" w:styleId="14">
    <w:name w:val="Date"/>
    <w:basedOn w:val="1"/>
    <w:next w:val="1"/>
    <w:link w:val="47"/>
    <w:unhideWhenUsed/>
    <w:qFormat/>
    <w:uiPriority w:val="0"/>
    <w:pPr>
      <w:ind w:left="100" w:leftChars="2500"/>
    </w:pPr>
  </w:style>
  <w:style w:type="paragraph" w:styleId="15">
    <w:name w:val="Balloon Text"/>
    <w:basedOn w:val="1"/>
    <w:link w:val="45"/>
    <w:unhideWhenUsed/>
    <w:qFormat/>
    <w:uiPriority w:val="99"/>
    <w:rPr>
      <w:sz w:val="18"/>
      <w:szCs w:val="18"/>
    </w:rPr>
  </w:style>
  <w:style w:type="paragraph" w:styleId="16">
    <w:name w:val="footer"/>
    <w:basedOn w:val="1"/>
    <w:link w:val="37"/>
    <w:unhideWhenUsed/>
    <w:qFormat/>
    <w:uiPriority w:val="0"/>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6"/>
    <w:basedOn w:val="1"/>
    <w:next w:val="1"/>
    <w:unhideWhenUsed/>
    <w:qFormat/>
    <w:uiPriority w:val="39"/>
    <w:pPr>
      <w:ind w:left="1050"/>
      <w:jc w:val="left"/>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0">
    <w:name w:val="Title"/>
    <w:basedOn w:val="1"/>
    <w:next w:val="1"/>
    <w:link w:val="41"/>
    <w:qFormat/>
    <w:uiPriority w:val="0"/>
    <w:pPr>
      <w:spacing w:line="520" w:lineRule="exact"/>
      <w:jc w:val="center"/>
      <w:outlineLvl w:val="3"/>
    </w:pPr>
    <w:rPr>
      <w:rFonts w:ascii="Cambria" w:hAnsi="Cambria" w:cs="Times New Roman"/>
      <w:b/>
      <w:bCs/>
      <w:sz w:val="28"/>
      <w:szCs w:val="32"/>
    </w:rPr>
  </w:style>
  <w:style w:type="paragraph" w:styleId="21">
    <w:name w:val="Body Text First Indent"/>
    <w:basedOn w:val="10"/>
    <w:next w:val="18"/>
    <w:unhideWhenUsed/>
    <w:qFormat/>
    <w:uiPriority w:val="0"/>
    <w:pPr>
      <w:tabs>
        <w:tab w:val="left" w:pos="208"/>
      </w:tabs>
      <w:ind w:firstLine="420" w:firstLineChars="100"/>
    </w:p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0"/>
  </w:style>
  <w:style w:type="character" w:styleId="26">
    <w:name w:val="HTML Sample"/>
    <w:basedOn w:val="24"/>
    <w:unhideWhenUsed/>
    <w:qFormat/>
    <w:uiPriority w:val="99"/>
    <w:rPr>
      <w:rFonts w:ascii="宋体" w:hAnsi="宋体" w:eastAsia="宋体" w:cs="宋体"/>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纯文本1"/>
    <w:basedOn w:val="29"/>
    <w:qFormat/>
    <w:uiPriority w:val="0"/>
    <w:pPr>
      <w:widowControl/>
      <w:jc w:val="left"/>
    </w:pPr>
    <w:rPr>
      <w:rFonts w:ascii="宋体" w:hAnsi="Courier New"/>
    </w:rPr>
  </w:style>
  <w:style w:type="paragraph" w:customStyle="1" w:styleId="2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
    <w:name w:val="正文2"/>
    <w:basedOn w:val="1"/>
    <w:link w:val="44"/>
    <w:qFormat/>
    <w:uiPriority w:val="0"/>
    <w:pPr>
      <w:spacing w:before="156" w:line="360" w:lineRule="auto"/>
      <w:ind w:firstLine="510" w:firstLineChars="200"/>
    </w:pPr>
    <w:rPr>
      <w:rFonts w:cs="Times New Roman"/>
      <w:sz w:val="24"/>
      <w:szCs w:val="20"/>
    </w:rPr>
  </w:style>
  <w:style w:type="paragraph" w:customStyle="1" w:styleId="31">
    <w:name w:val="列出段落1"/>
    <w:basedOn w:val="1"/>
    <w:qFormat/>
    <w:uiPriority w:val="34"/>
    <w:pPr>
      <w:ind w:firstLine="420" w:firstLineChars="200"/>
    </w:pPr>
  </w:style>
  <w:style w:type="paragraph" w:customStyle="1" w:styleId="32">
    <w:name w:val="Table Paragraph"/>
    <w:basedOn w:val="1"/>
    <w:qFormat/>
    <w:uiPriority w:val="1"/>
    <w:pPr>
      <w:autoSpaceDE w:val="0"/>
      <w:autoSpaceDN w:val="0"/>
      <w:jc w:val="left"/>
    </w:pPr>
    <w:rPr>
      <w:rFonts w:ascii="宋体" w:hAnsi="宋体" w:cs="宋体"/>
      <w:kern w:val="0"/>
      <w:sz w:val="22"/>
      <w:lang w:eastAsia="en-US"/>
    </w:rPr>
  </w:style>
  <w:style w:type="paragraph" w:customStyle="1" w:styleId="33">
    <w:name w:val="列表段落1"/>
    <w:basedOn w:val="1"/>
    <w:qFormat/>
    <w:uiPriority w:val="34"/>
    <w:pPr>
      <w:ind w:firstLine="420" w:firstLineChars="200"/>
    </w:pPr>
  </w:style>
  <w:style w:type="paragraph" w:customStyle="1" w:styleId="34">
    <w:name w:val="p0"/>
    <w:basedOn w:val="1"/>
    <w:qFormat/>
    <w:uiPriority w:val="0"/>
    <w:pPr>
      <w:widowControl/>
    </w:pPr>
    <w:rPr>
      <w:kern w:val="0"/>
      <w:szCs w:val="21"/>
    </w:rPr>
  </w:style>
  <w:style w:type="paragraph" w:customStyle="1" w:styleId="3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6">
    <w:name w:val="页眉 字符"/>
    <w:basedOn w:val="24"/>
    <w:link w:val="17"/>
    <w:semiHidden/>
    <w:qFormat/>
    <w:uiPriority w:val="99"/>
    <w:rPr>
      <w:sz w:val="18"/>
      <w:szCs w:val="18"/>
    </w:rPr>
  </w:style>
  <w:style w:type="character" w:customStyle="1" w:styleId="37">
    <w:name w:val="页脚 字符"/>
    <w:basedOn w:val="24"/>
    <w:link w:val="16"/>
    <w:qFormat/>
    <w:uiPriority w:val="0"/>
    <w:rPr>
      <w:sz w:val="18"/>
      <w:szCs w:val="18"/>
    </w:rPr>
  </w:style>
  <w:style w:type="character" w:customStyle="1" w:styleId="38">
    <w:name w:val="标题 2 字符"/>
    <w:basedOn w:val="24"/>
    <w:link w:val="3"/>
    <w:qFormat/>
    <w:uiPriority w:val="0"/>
    <w:rPr>
      <w:rFonts w:ascii="Arial" w:hAnsi="Arial" w:eastAsia="黑体" w:cs="Times New Roman"/>
      <w:b/>
      <w:bCs/>
      <w:sz w:val="32"/>
      <w:szCs w:val="32"/>
    </w:rPr>
  </w:style>
  <w:style w:type="character" w:customStyle="1" w:styleId="39">
    <w:name w:val="正文文本缩进 字符"/>
    <w:basedOn w:val="24"/>
    <w:link w:val="11"/>
    <w:qFormat/>
    <w:uiPriority w:val="0"/>
    <w:rPr>
      <w:rFonts w:ascii="宋体" w:hAnsi="Courier New" w:eastAsia="宋体" w:cs="Times New Roman"/>
      <w:spacing w:val="-4"/>
      <w:sz w:val="18"/>
      <w:szCs w:val="20"/>
    </w:rPr>
  </w:style>
  <w:style w:type="character" w:customStyle="1" w:styleId="40">
    <w:name w:val="纯文本 Char"/>
    <w:basedOn w:val="24"/>
    <w:semiHidden/>
    <w:qFormat/>
    <w:uiPriority w:val="99"/>
    <w:rPr>
      <w:rFonts w:ascii="宋体" w:hAnsi="Courier New" w:eastAsia="宋体" w:cs="Courier New"/>
      <w:szCs w:val="21"/>
    </w:rPr>
  </w:style>
  <w:style w:type="character" w:customStyle="1" w:styleId="41">
    <w:name w:val="标题 字符"/>
    <w:basedOn w:val="24"/>
    <w:link w:val="20"/>
    <w:qFormat/>
    <w:uiPriority w:val="0"/>
    <w:rPr>
      <w:rFonts w:ascii="Cambria" w:hAnsi="Cambria" w:eastAsia="宋体" w:cs="Times New Roman"/>
      <w:b/>
      <w:bCs/>
      <w:sz w:val="28"/>
      <w:szCs w:val="32"/>
    </w:rPr>
  </w:style>
  <w:style w:type="character" w:customStyle="1" w:styleId="42">
    <w:name w:val="正文缩进 字符"/>
    <w:link w:val="8"/>
    <w:qFormat/>
    <w:uiPriority w:val="99"/>
    <w:rPr>
      <w:rFonts w:ascii="Times New Roman" w:hAnsi="Times New Roman" w:eastAsia="宋体" w:cs="Times New Roman"/>
      <w:kern w:val="0"/>
      <w:sz w:val="20"/>
      <w:szCs w:val="20"/>
    </w:rPr>
  </w:style>
  <w:style w:type="character" w:customStyle="1" w:styleId="43">
    <w:name w:val="纯文本 字符"/>
    <w:link w:val="13"/>
    <w:qFormat/>
    <w:uiPriority w:val="0"/>
    <w:rPr>
      <w:rFonts w:ascii="宋体" w:hAnsi="Courier New" w:eastAsia="宋体" w:cs="Times New Roman"/>
      <w:kern w:val="0"/>
      <w:sz w:val="24"/>
      <w:szCs w:val="24"/>
    </w:rPr>
  </w:style>
  <w:style w:type="character" w:customStyle="1" w:styleId="44">
    <w:name w:val="正文2 字符"/>
    <w:basedOn w:val="24"/>
    <w:link w:val="30"/>
    <w:qFormat/>
    <w:locked/>
    <w:uiPriority w:val="0"/>
    <w:rPr>
      <w:rFonts w:ascii="Calibri" w:hAnsi="Calibri" w:eastAsia="宋体" w:cs="Times New Roman"/>
      <w:sz w:val="24"/>
      <w:szCs w:val="20"/>
    </w:rPr>
  </w:style>
  <w:style w:type="character" w:customStyle="1" w:styleId="45">
    <w:name w:val="批注框文本 字符"/>
    <w:basedOn w:val="24"/>
    <w:link w:val="15"/>
    <w:semiHidden/>
    <w:qFormat/>
    <w:uiPriority w:val="99"/>
    <w:rPr>
      <w:sz w:val="18"/>
      <w:szCs w:val="18"/>
    </w:rPr>
  </w:style>
  <w:style w:type="character" w:customStyle="1" w:styleId="46">
    <w:name w:val="正文2 Char"/>
    <w:qFormat/>
    <w:locked/>
    <w:uiPriority w:val="0"/>
    <w:rPr>
      <w:rFonts w:ascii="Calibri" w:hAnsi="Calibri"/>
      <w:kern w:val="2"/>
      <w:sz w:val="24"/>
    </w:rPr>
  </w:style>
  <w:style w:type="character" w:customStyle="1" w:styleId="47">
    <w:name w:val="日期 字符"/>
    <w:basedOn w:val="24"/>
    <w:link w:val="14"/>
    <w:semiHidden/>
    <w:qFormat/>
    <w:uiPriority w:val="0"/>
    <w:rPr>
      <w:rFonts w:ascii="Calibri" w:hAnsi="Calibri" w:cs="黑体"/>
      <w:kern w:val="2"/>
      <w:sz w:val="21"/>
      <w:szCs w:val="22"/>
    </w:rPr>
  </w:style>
  <w:style w:type="character" w:customStyle="1" w:styleId="48">
    <w:name w:val="font01"/>
    <w:basedOn w:val="24"/>
    <w:qFormat/>
    <w:uiPriority w:val="0"/>
    <w:rPr>
      <w:rFonts w:hint="eastAsia" w:ascii="宋体" w:hAnsi="宋体" w:eastAsia="宋体" w:cs="宋体"/>
      <w:color w:val="000000"/>
      <w:sz w:val="24"/>
      <w:szCs w:val="24"/>
      <w:u w:val="none"/>
    </w:rPr>
  </w:style>
  <w:style w:type="character" w:customStyle="1" w:styleId="49">
    <w:name w:val="正文标题"/>
    <w:qFormat/>
    <w:uiPriority w:val="0"/>
    <w:rPr>
      <w:rFonts w:ascii="黑体" w:eastAsia="黑体"/>
      <w:b/>
      <w:color w:val="auto"/>
      <w:sz w:val="21"/>
      <w:u w:val="none"/>
    </w:rPr>
  </w:style>
  <w:style w:type="table" w:customStyle="1" w:styleId="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1">
    <w:name w:val="正文样式"/>
    <w:basedOn w:val="1"/>
    <w:qFormat/>
    <w:uiPriority w:val="0"/>
    <w:pPr>
      <w:spacing w:beforeLines="50" w:line="312" w:lineRule="auto"/>
      <w:ind w:firstLine="200" w:firstLineChars="200"/>
    </w:pPr>
    <w:rPr>
      <w:sz w:val="24"/>
    </w:rPr>
  </w:style>
  <w:style w:type="paragraph" w:customStyle="1" w:styleId="52">
    <w:name w:val="Revision"/>
    <w:hidden/>
    <w:unhideWhenUsed/>
    <w:qFormat/>
    <w:uiPriority w:val="99"/>
    <w:rPr>
      <w:rFonts w:ascii="Calibri" w:hAnsi="Calibri" w:eastAsia="宋体" w:cs="黑体"/>
      <w:kern w:val="2"/>
      <w:sz w:val="21"/>
      <w:szCs w:val="22"/>
      <w:lang w:val="en-US" w:eastAsia="zh-CN" w:bidi="ar-SA"/>
    </w:rPr>
  </w:style>
  <w:style w:type="paragraph" w:styleId="53">
    <w:name w:val="List Paragraph"/>
    <w:basedOn w:val="1"/>
    <w:unhideWhenUsed/>
    <w:qFormat/>
    <w:uiPriority w:val="99"/>
    <w:pPr>
      <w:ind w:firstLine="420" w:firstLineChars="200"/>
    </w:pPr>
  </w:style>
  <w:style w:type="paragraph" w:customStyle="1" w:styleId="54">
    <w:name w:val="Table Text"/>
    <w:basedOn w:val="1"/>
    <w:semiHidden/>
    <w:qFormat/>
    <w:uiPriority w:val="0"/>
    <w:rPr>
      <w:rFonts w:ascii="宋体" w:hAns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7379</Words>
  <Characters>7678</Characters>
  <Lines>58</Lines>
  <Paragraphs>16</Paragraphs>
  <TotalTime>223</TotalTime>
  <ScaleCrop>false</ScaleCrop>
  <LinksUpToDate>false</LinksUpToDate>
  <CharactersWithSpaces>7916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2023-04-03T21:57:00Z</dcterms:created>
  <dc:creator>Microsoft</dc:creator>
  <cp:lastModifiedBy>哈哈</cp:lastModifiedBy>
  <cp:lastPrinted>2025-02-17T06:00:00Z</cp:lastPrinted>
  <dcterms:modified xsi:type="dcterms:W3CDTF">2025-07-31T06:03:07Z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E16F2EF08B3A47D2961D9A4B3244C8DC_13</vt:lpwstr>
  </property>
  <property fmtid="{D5CDD505-2E9C-101B-9397-08002B2CF9AE}" pid="4" name="KSOTemplateDocerSaveRecord">
    <vt:lpwstr>eyJoZGlkIjoiZjVlNzE4ZjVhNWZiYzE3ZmM1YTAxOTI0MzI0YjZkNzIifQ==</vt:lpwstr>
  </property>
</Properties>
</file>