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line="360" w:lineRule="auto"/>
        <w:jc w:val="center"/>
        <w:rPr>
          <w:rFonts w:ascii="宋体" w:hAnsi="宋体"/>
          <w:b/>
          <w:sz w:val="36"/>
          <w:szCs w:val="36"/>
          <w:u w:val="single"/>
        </w:rPr>
      </w:pPr>
      <w:bookmarkStart w:id="14" w:name="_GoBack"/>
      <w:bookmarkEnd w:id="14"/>
    </w:p>
    <w:p>
      <w:pPr>
        <w:spacing w:before="120" w:beforeLines="50" w:line="360" w:lineRule="auto"/>
        <w:jc w:val="center"/>
        <w:rPr>
          <w:rFonts w:ascii="宋体" w:hAnsi="宋体"/>
          <w:b/>
          <w:sz w:val="44"/>
          <w:szCs w:val="44"/>
        </w:rPr>
      </w:pPr>
      <w:r>
        <w:rPr>
          <w:rFonts w:hint="eastAsia" w:ascii="宋体" w:hAnsi="宋体"/>
          <w:b/>
          <w:sz w:val="44"/>
          <w:szCs w:val="44"/>
        </w:rPr>
        <w:t>浙江康复医院</w:t>
      </w:r>
    </w:p>
    <w:p>
      <w:pPr>
        <w:spacing w:before="120" w:beforeLines="50" w:line="360" w:lineRule="auto"/>
        <w:jc w:val="center"/>
        <w:rPr>
          <w:rFonts w:ascii="宋体" w:hAnsi="宋体"/>
          <w:b/>
          <w:sz w:val="44"/>
          <w:szCs w:val="44"/>
        </w:rPr>
      </w:pPr>
      <w:r>
        <w:rPr>
          <w:rFonts w:hint="eastAsia" w:ascii="宋体" w:hAnsi="宋体"/>
          <w:b/>
          <w:sz w:val="44"/>
          <w:szCs w:val="44"/>
        </w:rPr>
        <w:t>电子票据区块链HIS接口采购项目</w:t>
      </w:r>
    </w:p>
    <w:p>
      <w:pPr>
        <w:spacing w:before="120" w:beforeLines="50" w:line="360" w:lineRule="auto"/>
        <w:jc w:val="center"/>
        <w:rPr>
          <w:rFonts w:ascii="宋体" w:hAnsi="宋体"/>
          <w:b/>
          <w:szCs w:val="21"/>
        </w:rPr>
      </w:pPr>
    </w:p>
    <w:p>
      <w:pPr>
        <w:spacing w:before="120" w:beforeLines="50" w:line="360" w:lineRule="auto"/>
        <w:jc w:val="center"/>
        <w:rPr>
          <w:rFonts w:ascii="宋体" w:hAnsi="宋体"/>
          <w:sz w:val="72"/>
          <w:szCs w:val="72"/>
        </w:rPr>
      </w:pPr>
      <w:r>
        <w:rPr>
          <w:rFonts w:hint="eastAsia" w:ascii="宋体" w:hAnsi="宋体"/>
          <w:sz w:val="72"/>
          <w:szCs w:val="72"/>
        </w:rPr>
        <w:t>招标采购文件</w:t>
      </w:r>
    </w:p>
    <w:p>
      <w:pPr>
        <w:pStyle w:val="13"/>
        <w:snapToGrid w:val="0"/>
        <w:spacing w:before="120" w:after="120" w:line="360" w:lineRule="auto"/>
        <w:rPr>
          <w:rFonts w:hAnsi="宋体"/>
          <w:b/>
          <w:bCs/>
          <w:sz w:val="30"/>
          <w:szCs w:val="30"/>
        </w:rPr>
      </w:pPr>
    </w:p>
    <w:p>
      <w:pPr>
        <w:pStyle w:val="13"/>
        <w:snapToGrid w:val="0"/>
        <w:spacing w:before="120" w:after="120" w:line="360" w:lineRule="auto"/>
        <w:ind w:firstLine="1343" w:firstLineChars="446"/>
        <w:rPr>
          <w:rFonts w:hAnsi="宋体"/>
          <w:b/>
          <w:bCs/>
          <w:sz w:val="30"/>
          <w:szCs w:val="30"/>
        </w:rPr>
      </w:pPr>
    </w:p>
    <w:p>
      <w:pPr>
        <w:snapToGrid w:val="0"/>
        <w:spacing w:before="120" w:beforeLines="50" w:line="360" w:lineRule="auto"/>
        <w:ind w:firstLine="1433" w:firstLineChars="446"/>
        <w:rPr>
          <w:rFonts w:ascii="宋体" w:hAnsi="宋体"/>
          <w:b/>
          <w:bCs/>
          <w:sz w:val="32"/>
          <w:szCs w:val="32"/>
          <w:u w:val="single"/>
        </w:rPr>
      </w:pPr>
      <w:r>
        <w:rPr>
          <w:rFonts w:ascii="宋体" w:hAnsi="宋体"/>
          <w:b/>
          <w:bCs/>
          <w:sz w:val="32"/>
          <w:szCs w:val="32"/>
        </w:rPr>
        <w:t>项目编号：</w:t>
      </w:r>
      <w:r>
        <w:rPr>
          <w:rFonts w:hint="eastAsia"/>
          <w:sz w:val="28"/>
          <w:szCs w:val="28"/>
        </w:rPr>
        <w:t>ZJXL-ZK-202306</w:t>
      </w:r>
    </w:p>
    <w:p>
      <w:pPr>
        <w:snapToGrid w:val="0"/>
        <w:spacing w:before="120" w:beforeLines="50" w:line="360" w:lineRule="auto"/>
        <w:ind w:left="3177" w:leftChars="679" w:hanging="1751" w:hangingChars="545"/>
        <w:jc w:val="left"/>
        <w:rPr>
          <w:rFonts w:ascii="宋体" w:hAnsi="宋体"/>
          <w:b/>
          <w:bCs/>
          <w:sz w:val="32"/>
          <w:szCs w:val="32"/>
        </w:rPr>
      </w:pPr>
      <w:r>
        <w:rPr>
          <w:rFonts w:hint="eastAsia" w:ascii="宋体" w:hAnsi="宋体"/>
          <w:b/>
          <w:bCs/>
          <w:sz w:val="32"/>
          <w:szCs w:val="32"/>
        </w:rPr>
        <w:t>项目名称：</w:t>
      </w:r>
      <w:r>
        <w:rPr>
          <w:rFonts w:hint="eastAsia" w:ascii="宋体" w:hAnsi="宋体"/>
          <w:b/>
          <w:bCs/>
          <w:sz w:val="32"/>
          <w:szCs w:val="32"/>
          <w:u w:val="single"/>
        </w:rPr>
        <w:t>电子票据区块链HIS接口采购项目</w:t>
      </w:r>
    </w:p>
    <w:p>
      <w:pPr>
        <w:snapToGrid w:val="0"/>
        <w:spacing w:before="120" w:beforeLines="50" w:line="360" w:lineRule="auto"/>
        <w:ind w:firstLine="1433" w:firstLineChars="446"/>
        <w:rPr>
          <w:rFonts w:ascii="宋体" w:hAnsi="宋体"/>
          <w:b/>
          <w:bCs/>
          <w:sz w:val="32"/>
          <w:szCs w:val="32"/>
          <w:u w:val="single"/>
        </w:rPr>
      </w:pPr>
      <w:r>
        <w:rPr>
          <w:rFonts w:ascii="宋体" w:hAnsi="宋体"/>
          <w:b/>
          <w:bCs/>
          <w:sz w:val="32"/>
          <w:szCs w:val="32"/>
        </w:rPr>
        <w:t>采购单位：</w:t>
      </w:r>
      <w:r>
        <w:rPr>
          <w:rFonts w:hint="eastAsia" w:ascii="宋体" w:hAnsi="宋体"/>
          <w:b/>
          <w:bCs/>
          <w:sz w:val="32"/>
          <w:szCs w:val="32"/>
          <w:u w:val="single"/>
        </w:rPr>
        <w:t>浙江康复医院</w:t>
      </w:r>
    </w:p>
    <w:p>
      <w:pPr>
        <w:pStyle w:val="13"/>
        <w:snapToGrid w:val="0"/>
        <w:spacing w:before="120" w:after="120" w:line="360" w:lineRule="auto"/>
        <w:rPr>
          <w:rFonts w:hAnsi="宋体"/>
          <w:b/>
          <w:bCs/>
          <w:w w:val="95"/>
          <w:sz w:val="32"/>
          <w:szCs w:val="32"/>
        </w:rPr>
      </w:pPr>
    </w:p>
    <w:p>
      <w:pPr>
        <w:snapToGrid w:val="0"/>
        <w:spacing w:before="120" w:beforeLines="50" w:line="360" w:lineRule="auto"/>
        <w:jc w:val="center"/>
        <w:rPr>
          <w:rFonts w:ascii="宋体" w:hAnsi="宋体"/>
          <w:b/>
          <w:bCs/>
          <w:w w:val="95"/>
          <w:sz w:val="32"/>
          <w:szCs w:val="32"/>
        </w:rPr>
      </w:pPr>
    </w:p>
    <w:p>
      <w:pPr>
        <w:snapToGrid w:val="0"/>
        <w:spacing w:before="120" w:beforeLines="50" w:line="360" w:lineRule="auto"/>
        <w:jc w:val="center"/>
        <w:rPr>
          <w:rFonts w:ascii="宋体" w:hAnsi="宋体"/>
          <w:b/>
          <w:bCs/>
          <w:w w:val="95"/>
          <w:sz w:val="32"/>
          <w:szCs w:val="32"/>
        </w:rPr>
      </w:pPr>
    </w:p>
    <w:p>
      <w:pPr>
        <w:snapToGrid w:val="0"/>
        <w:spacing w:before="120" w:beforeLines="50" w:line="360" w:lineRule="auto"/>
        <w:jc w:val="center"/>
        <w:rPr>
          <w:rFonts w:ascii="宋体" w:hAnsi="宋体"/>
          <w:b/>
          <w:bCs/>
          <w:w w:val="95"/>
          <w:sz w:val="30"/>
          <w:szCs w:val="30"/>
          <w:highlight w:val="cyan"/>
        </w:rPr>
        <w:sectPr>
          <w:footerReference r:id="rId3" w:type="default"/>
          <w:footerReference r:id="rId4" w:type="even"/>
          <w:pgSz w:w="11906" w:h="16838"/>
          <w:pgMar w:top="1474" w:right="1797" w:bottom="1247" w:left="1797" w:header="851" w:footer="851" w:gutter="0"/>
          <w:cols w:space="720" w:num="1"/>
          <w:docGrid w:linePitch="312" w:charSpace="0"/>
        </w:sectPr>
      </w:pPr>
      <w:r>
        <w:rPr>
          <w:rFonts w:ascii="宋体" w:hAnsi="宋体"/>
          <w:b/>
          <w:bCs/>
          <w:w w:val="100"/>
          <w:sz w:val="32"/>
          <w:szCs w:val="32"/>
          <w:highlight w:val="none"/>
        </w:rPr>
        <w:t>2023年10</w:t>
      </w:r>
      <w:r>
        <w:rPr>
          <w:rFonts w:hint="eastAsia" w:ascii="宋体" w:hAnsi="宋体"/>
          <w:b/>
          <w:bCs/>
          <w:w w:val="100"/>
          <w:sz w:val="32"/>
          <w:szCs w:val="32"/>
          <w:highlight w:val="none"/>
        </w:rPr>
        <w:t>月</w:t>
      </w:r>
    </w:p>
    <w:p>
      <w:pPr>
        <w:pStyle w:val="20"/>
        <w:spacing w:line="360" w:lineRule="auto"/>
        <w:ind w:firstLine="3092" w:firstLineChars="1100"/>
        <w:jc w:val="both"/>
        <w:outlineLvl w:val="0"/>
        <w:rPr>
          <w:rFonts w:ascii="宋体" w:hAnsi="宋体" w:cs="宋体"/>
          <w:szCs w:val="28"/>
        </w:rPr>
      </w:pPr>
      <w:bookmarkStart w:id="0" w:name="_Toc499805056"/>
      <w:r>
        <w:rPr>
          <w:rFonts w:hint="eastAsia" w:ascii="宋体" w:hAnsi="宋体" w:cs="宋体"/>
          <w:szCs w:val="28"/>
        </w:rPr>
        <w:t xml:space="preserve">第一章  </w:t>
      </w:r>
      <w:bookmarkEnd w:id="0"/>
      <w:r>
        <w:rPr>
          <w:rFonts w:hint="eastAsia" w:ascii="宋体" w:hAnsi="宋体" w:cs="宋体"/>
          <w:szCs w:val="28"/>
        </w:rPr>
        <w:t>招标公告</w:t>
      </w:r>
    </w:p>
    <w:p>
      <w:pPr>
        <w:pStyle w:val="11"/>
        <w:spacing w:line="360" w:lineRule="auto"/>
        <w:ind w:firstLine="464" w:firstLineChars="200"/>
        <w:rPr>
          <w:rFonts w:hAnsi="宋体" w:cs="宋体"/>
          <w:sz w:val="24"/>
          <w:szCs w:val="24"/>
        </w:rPr>
      </w:pPr>
    </w:p>
    <w:p>
      <w:pPr>
        <w:pStyle w:val="11"/>
        <w:spacing w:line="360" w:lineRule="auto"/>
        <w:ind w:firstLine="464" w:firstLineChars="200"/>
        <w:rPr>
          <w:rFonts w:hAnsi="宋体" w:cs="宋体"/>
          <w:sz w:val="24"/>
          <w:szCs w:val="24"/>
        </w:rPr>
      </w:pPr>
      <w:r>
        <w:rPr>
          <w:rFonts w:hint="eastAsia" w:hAnsi="宋体" w:cs="宋体"/>
          <w:sz w:val="24"/>
          <w:szCs w:val="24"/>
        </w:rPr>
        <w:t>根据《中华人民共和国政府采购法》等有关规定，</w:t>
      </w:r>
      <w:r>
        <w:rPr>
          <w:rFonts w:hint="eastAsia" w:hAnsi="宋体" w:cs="宋体"/>
          <w:sz w:val="24"/>
          <w:szCs w:val="24"/>
          <w:u w:val="single"/>
        </w:rPr>
        <w:t>浙江康复医院</w:t>
      </w:r>
      <w:r>
        <w:rPr>
          <w:rFonts w:hint="eastAsia" w:hAnsi="宋体" w:cs="宋体"/>
          <w:sz w:val="24"/>
          <w:szCs w:val="24"/>
        </w:rPr>
        <w:t>，就</w:t>
      </w:r>
      <w:r>
        <w:rPr>
          <w:rFonts w:hint="eastAsia" w:hAnsi="宋体" w:cs="宋体"/>
          <w:sz w:val="24"/>
          <w:szCs w:val="24"/>
          <w:u w:val="single"/>
        </w:rPr>
        <w:t>浙江康复医院电子票据区块链HIS接口采购项目</w:t>
      </w:r>
      <w:r>
        <w:rPr>
          <w:rFonts w:hint="eastAsia" w:hAnsi="宋体" w:cs="宋体"/>
          <w:sz w:val="24"/>
          <w:szCs w:val="24"/>
        </w:rPr>
        <w:t>进行招标，欢迎国内合格的供应商前来投标。</w:t>
      </w:r>
    </w:p>
    <w:p>
      <w:pPr>
        <w:pStyle w:val="11"/>
        <w:numPr>
          <w:ilvl w:val="0"/>
          <w:numId w:val="2"/>
        </w:numPr>
        <w:spacing w:line="360" w:lineRule="auto"/>
        <w:ind w:firstLine="0"/>
        <w:rPr>
          <w:rFonts w:hAnsi="宋体" w:cs="宋体"/>
          <w:sz w:val="24"/>
          <w:szCs w:val="24"/>
        </w:rPr>
      </w:pPr>
      <w:r>
        <w:rPr>
          <w:rFonts w:hint="eastAsia" w:hAnsi="宋体" w:cs="宋体"/>
          <w:sz w:val="24"/>
          <w:szCs w:val="24"/>
        </w:rPr>
        <w:t>项目编号：</w:t>
      </w:r>
      <w:r>
        <w:rPr>
          <w:rFonts w:hint="eastAsia"/>
          <w:sz w:val="28"/>
          <w:szCs w:val="28"/>
        </w:rPr>
        <w:t>ZJXL-ZK-202306</w:t>
      </w:r>
    </w:p>
    <w:p>
      <w:pPr>
        <w:pStyle w:val="11"/>
        <w:spacing w:line="360" w:lineRule="auto"/>
        <w:ind w:firstLine="0"/>
        <w:rPr>
          <w:rFonts w:hAnsi="宋体" w:cs="宋体"/>
          <w:sz w:val="24"/>
          <w:szCs w:val="24"/>
        </w:rPr>
      </w:pPr>
      <w:r>
        <w:rPr>
          <w:rFonts w:hint="eastAsia" w:hAnsi="宋体" w:cs="宋体"/>
          <w:sz w:val="24"/>
          <w:szCs w:val="24"/>
        </w:rPr>
        <w:t>二.采购组织类型：自行组织采购</w:t>
      </w:r>
    </w:p>
    <w:p>
      <w:pPr>
        <w:pStyle w:val="11"/>
        <w:spacing w:line="360" w:lineRule="auto"/>
        <w:ind w:firstLine="0"/>
        <w:rPr>
          <w:rFonts w:hAnsi="宋体" w:cs="宋体"/>
          <w:sz w:val="24"/>
          <w:szCs w:val="24"/>
        </w:rPr>
      </w:pPr>
      <w:r>
        <w:rPr>
          <w:rFonts w:hint="eastAsia" w:hAnsi="宋体" w:cs="宋体"/>
          <w:sz w:val="24"/>
          <w:szCs w:val="24"/>
        </w:rPr>
        <w:t>三.采购方式：公开招标</w:t>
      </w:r>
    </w:p>
    <w:p>
      <w:pPr>
        <w:pStyle w:val="11"/>
        <w:spacing w:line="360" w:lineRule="auto"/>
        <w:ind w:firstLine="0"/>
        <w:rPr>
          <w:rFonts w:hAnsi="宋体" w:cs="宋体"/>
          <w:sz w:val="24"/>
          <w:szCs w:val="24"/>
        </w:rPr>
      </w:pPr>
      <w:r>
        <w:rPr>
          <w:rFonts w:hint="eastAsia" w:hAnsi="宋体" w:cs="宋体"/>
          <w:sz w:val="24"/>
          <w:szCs w:val="24"/>
        </w:rPr>
        <w:t>四.招标项目概况（内容、用途、数量、简要技术要求等）：</w:t>
      </w:r>
    </w:p>
    <w:tbl>
      <w:tblPr>
        <w:tblStyle w:val="21"/>
        <w:tblW w:w="88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2145"/>
        <w:gridCol w:w="552"/>
        <w:gridCol w:w="552"/>
        <w:gridCol w:w="1243"/>
        <w:gridCol w:w="1377"/>
        <w:gridCol w:w="1660"/>
        <w:gridCol w:w="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534" w:type="dxa"/>
            <w:vAlign w:val="center"/>
          </w:tcPr>
          <w:p>
            <w:pPr>
              <w:pStyle w:val="27"/>
              <w:spacing w:line="360" w:lineRule="auto"/>
              <w:jc w:val="center"/>
              <w:rPr>
                <w:rFonts w:hint="default" w:hAnsi="宋体" w:cs="宋体"/>
                <w:szCs w:val="21"/>
              </w:rPr>
            </w:pPr>
            <w:r>
              <w:rPr>
                <w:rFonts w:hAnsi="宋体" w:cs="宋体"/>
                <w:szCs w:val="21"/>
              </w:rPr>
              <w:t>标段</w:t>
            </w:r>
          </w:p>
        </w:tc>
        <w:tc>
          <w:tcPr>
            <w:tcW w:w="2145" w:type="dxa"/>
            <w:vAlign w:val="center"/>
          </w:tcPr>
          <w:p>
            <w:pPr>
              <w:pStyle w:val="27"/>
              <w:spacing w:line="360" w:lineRule="auto"/>
              <w:jc w:val="center"/>
              <w:rPr>
                <w:rFonts w:hint="default" w:hAnsi="宋体" w:cs="宋体"/>
                <w:szCs w:val="21"/>
              </w:rPr>
            </w:pPr>
            <w:r>
              <w:rPr>
                <w:rFonts w:hAnsi="宋体" w:cs="宋体"/>
                <w:szCs w:val="21"/>
              </w:rPr>
              <w:t>标项内容</w:t>
            </w:r>
          </w:p>
        </w:tc>
        <w:tc>
          <w:tcPr>
            <w:tcW w:w="552" w:type="dxa"/>
            <w:vAlign w:val="center"/>
          </w:tcPr>
          <w:p>
            <w:pPr>
              <w:pStyle w:val="27"/>
              <w:spacing w:line="360" w:lineRule="auto"/>
              <w:jc w:val="center"/>
              <w:rPr>
                <w:rFonts w:hint="default" w:hAnsi="宋体" w:cs="宋体"/>
                <w:szCs w:val="21"/>
              </w:rPr>
            </w:pPr>
            <w:r>
              <w:rPr>
                <w:rFonts w:hAnsi="宋体" w:cs="宋体"/>
                <w:szCs w:val="21"/>
              </w:rPr>
              <w:t>数量</w:t>
            </w:r>
          </w:p>
        </w:tc>
        <w:tc>
          <w:tcPr>
            <w:tcW w:w="552" w:type="dxa"/>
            <w:vAlign w:val="center"/>
          </w:tcPr>
          <w:p>
            <w:pPr>
              <w:pStyle w:val="27"/>
              <w:spacing w:line="360" w:lineRule="auto"/>
              <w:jc w:val="center"/>
              <w:rPr>
                <w:rFonts w:hint="default" w:hAnsi="宋体" w:cs="宋体"/>
                <w:szCs w:val="21"/>
              </w:rPr>
            </w:pPr>
            <w:r>
              <w:rPr>
                <w:rFonts w:hAnsi="宋体" w:cs="宋体"/>
                <w:szCs w:val="21"/>
              </w:rPr>
              <w:t>单位</w:t>
            </w:r>
          </w:p>
        </w:tc>
        <w:tc>
          <w:tcPr>
            <w:tcW w:w="1243"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预算金额</w:t>
            </w:r>
          </w:p>
          <w:p>
            <w:pPr>
              <w:pStyle w:val="11"/>
              <w:spacing w:line="360" w:lineRule="auto"/>
              <w:ind w:firstLine="0"/>
              <w:jc w:val="center"/>
              <w:rPr>
                <w:rFonts w:hAnsi="宋体" w:cs="宋体"/>
                <w:spacing w:val="0"/>
                <w:sz w:val="21"/>
                <w:szCs w:val="21"/>
              </w:rPr>
            </w:pPr>
            <w:r>
              <w:rPr>
                <w:rFonts w:hint="eastAsia" w:hAnsi="宋体" w:cs="宋体"/>
                <w:spacing w:val="0"/>
                <w:sz w:val="21"/>
                <w:szCs w:val="21"/>
              </w:rPr>
              <w:t>（万元）</w:t>
            </w:r>
          </w:p>
        </w:tc>
        <w:tc>
          <w:tcPr>
            <w:tcW w:w="1377"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最高限价</w:t>
            </w:r>
          </w:p>
          <w:p>
            <w:pPr>
              <w:pStyle w:val="11"/>
              <w:spacing w:line="360" w:lineRule="auto"/>
              <w:ind w:firstLine="0"/>
              <w:jc w:val="center"/>
              <w:rPr>
                <w:rFonts w:hAnsi="宋体" w:cs="宋体"/>
                <w:spacing w:val="0"/>
                <w:sz w:val="21"/>
                <w:szCs w:val="21"/>
              </w:rPr>
            </w:pPr>
            <w:r>
              <w:rPr>
                <w:rFonts w:hint="eastAsia" w:hAnsi="宋体" w:cs="宋体"/>
                <w:spacing w:val="0"/>
                <w:sz w:val="21"/>
                <w:szCs w:val="21"/>
              </w:rPr>
              <w:t>（万元）</w:t>
            </w:r>
          </w:p>
        </w:tc>
        <w:tc>
          <w:tcPr>
            <w:tcW w:w="1660"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简要技术</w:t>
            </w:r>
          </w:p>
          <w:p>
            <w:pPr>
              <w:pStyle w:val="11"/>
              <w:spacing w:line="360" w:lineRule="auto"/>
              <w:ind w:firstLine="0"/>
              <w:jc w:val="center"/>
              <w:rPr>
                <w:rFonts w:hAnsi="宋体" w:cs="宋体"/>
                <w:spacing w:val="0"/>
                <w:sz w:val="21"/>
                <w:szCs w:val="21"/>
              </w:rPr>
            </w:pPr>
            <w:r>
              <w:rPr>
                <w:rFonts w:hint="eastAsia" w:hAnsi="宋体" w:cs="宋体"/>
                <w:spacing w:val="0"/>
                <w:sz w:val="21"/>
                <w:szCs w:val="21"/>
              </w:rPr>
              <w:t>要求、用途</w:t>
            </w:r>
          </w:p>
        </w:tc>
        <w:tc>
          <w:tcPr>
            <w:tcW w:w="766" w:type="dxa"/>
            <w:vAlign w:val="center"/>
          </w:tcPr>
          <w:p>
            <w:pPr>
              <w:pStyle w:val="27"/>
              <w:spacing w:line="360" w:lineRule="auto"/>
              <w:jc w:val="center"/>
              <w:rPr>
                <w:rFonts w:hint="default" w:hAnsi="宋体" w:cs="宋体"/>
                <w:szCs w:val="21"/>
              </w:rPr>
            </w:pPr>
            <w:r>
              <w:rPr>
                <w:rFonts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vAlign w:val="center"/>
          </w:tcPr>
          <w:p>
            <w:pPr>
              <w:pStyle w:val="27"/>
              <w:spacing w:line="360" w:lineRule="auto"/>
              <w:jc w:val="center"/>
              <w:rPr>
                <w:rFonts w:hint="default" w:hAnsi="宋体" w:cs="宋体"/>
                <w:szCs w:val="21"/>
              </w:rPr>
            </w:pPr>
            <w:r>
              <w:rPr>
                <w:rFonts w:hAnsi="宋体" w:cs="宋体"/>
                <w:szCs w:val="21"/>
              </w:rPr>
              <w:t>1</w:t>
            </w:r>
          </w:p>
        </w:tc>
        <w:tc>
          <w:tcPr>
            <w:tcW w:w="2145" w:type="dxa"/>
            <w:vAlign w:val="center"/>
          </w:tcPr>
          <w:p>
            <w:pPr>
              <w:pStyle w:val="11"/>
              <w:spacing w:line="360" w:lineRule="auto"/>
              <w:ind w:firstLine="0"/>
              <w:jc w:val="center"/>
              <w:rPr>
                <w:rFonts w:hAnsi="宋体" w:cs="宋体"/>
                <w:spacing w:val="0"/>
                <w:sz w:val="21"/>
                <w:szCs w:val="21"/>
              </w:rPr>
            </w:pPr>
            <w:r>
              <w:rPr>
                <w:rFonts w:hint="eastAsia" w:hAnsi="宋体" w:cs="宋体"/>
                <w:sz w:val="24"/>
                <w:szCs w:val="24"/>
              </w:rPr>
              <w:t>电子票据区块链HIS接口采购采购</w:t>
            </w:r>
          </w:p>
        </w:tc>
        <w:tc>
          <w:tcPr>
            <w:tcW w:w="552"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1</w:t>
            </w:r>
          </w:p>
        </w:tc>
        <w:tc>
          <w:tcPr>
            <w:tcW w:w="552"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项</w:t>
            </w:r>
          </w:p>
        </w:tc>
        <w:tc>
          <w:tcPr>
            <w:tcW w:w="1243"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5</w:t>
            </w:r>
          </w:p>
        </w:tc>
        <w:tc>
          <w:tcPr>
            <w:tcW w:w="1377"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5</w:t>
            </w:r>
          </w:p>
        </w:tc>
        <w:tc>
          <w:tcPr>
            <w:tcW w:w="1660" w:type="dxa"/>
            <w:vAlign w:val="center"/>
          </w:tcPr>
          <w:p>
            <w:pPr>
              <w:pStyle w:val="11"/>
              <w:spacing w:line="360" w:lineRule="auto"/>
              <w:ind w:firstLine="0"/>
              <w:rPr>
                <w:rFonts w:hAnsi="宋体" w:cs="宋体"/>
                <w:spacing w:val="0"/>
                <w:sz w:val="21"/>
                <w:szCs w:val="21"/>
              </w:rPr>
            </w:pPr>
            <w:bookmarkStart w:id="1" w:name="B16_简要技术要求、用途"/>
            <w:bookmarkEnd w:id="1"/>
            <w:r>
              <w:rPr>
                <w:rFonts w:hint="eastAsia" w:hAnsi="宋体" w:cs="宋体"/>
                <w:spacing w:val="0"/>
                <w:sz w:val="21"/>
                <w:szCs w:val="21"/>
              </w:rPr>
              <w:t>详见采购需求</w:t>
            </w:r>
          </w:p>
        </w:tc>
        <w:tc>
          <w:tcPr>
            <w:tcW w:w="766" w:type="dxa"/>
            <w:vAlign w:val="center"/>
          </w:tcPr>
          <w:p>
            <w:pPr>
              <w:pStyle w:val="11"/>
              <w:spacing w:line="360" w:lineRule="auto"/>
              <w:ind w:firstLine="0"/>
              <w:jc w:val="center"/>
              <w:rPr>
                <w:rFonts w:hAnsi="宋体" w:cs="宋体"/>
                <w:spacing w:val="0"/>
                <w:sz w:val="21"/>
                <w:szCs w:val="21"/>
              </w:rPr>
            </w:pPr>
          </w:p>
        </w:tc>
      </w:tr>
    </w:tbl>
    <w:p>
      <w:pPr>
        <w:pStyle w:val="11"/>
        <w:adjustRightInd w:val="0"/>
        <w:snapToGrid w:val="0"/>
        <w:spacing w:after="120" w:line="288" w:lineRule="auto"/>
        <w:ind w:firstLine="0"/>
        <w:rPr>
          <w:rFonts w:hAnsi="宋体" w:cs="宋体"/>
          <w:sz w:val="24"/>
          <w:szCs w:val="24"/>
        </w:rPr>
      </w:pPr>
    </w:p>
    <w:p>
      <w:pPr>
        <w:pStyle w:val="11"/>
        <w:adjustRightInd w:val="0"/>
        <w:snapToGrid w:val="0"/>
        <w:spacing w:after="120" w:line="288" w:lineRule="auto"/>
        <w:ind w:firstLine="0"/>
        <w:rPr>
          <w:rFonts w:hAnsi="宋体" w:cs="宋体"/>
          <w:sz w:val="24"/>
          <w:szCs w:val="24"/>
        </w:rPr>
      </w:pPr>
      <w:r>
        <w:rPr>
          <w:rFonts w:hint="eastAsia" w:hAnsi="宋体" w:cs="宋体"/>
          <w:sz w:val="24"/>
          <w:szCs w:val="24"/>
        </w:rPr>
        <w:t>五.供应商资格条件：</w:t>
      </w:r>
    </w:p>
    <w:p>
      <w:pPr>
        <w:pStyle w:val="11"/>
        <w:adjustRightInd w:val="0"/>
        <w:snapToGrid w:val="0"/>
        <w:spacing w:after="120" w:line="288" w:lineRule="auto"/>
        <w:rPr>
          <w:rFonts w:hAnsi="宋体" w:cs="宋体"/>
          <w:sz w:val="24"/>
          <w:szCs w:val="24"/>
        </w:rPr>
      </w:pPr>
      <w:r>
        <w:rPr>
          <w:rFonts w:hint="eastAsia" w:hAnsi="宋体" w:cs="宋体"/>
          <w:sz w:val="24"/>
          <w:szCs w:val="24"/>
        </w:rPr>
        <w:t>1、符合《中华人民共和国政府采购法》第二十二条的规定：</w:t>
      </w:r>
    </w:p>
    <w:p>
      <w:pPr>
        <w:pStyle w:val="11"/>
        <w:adjustRightInd w:val="0"/>
        <w:snapToGrid w:val="0"/>
        <w:spacing w:after="120" w:line="288" w:lineRule="auto"/>
        <w:ind w:firstLine="232" w:firstLineChars="100"/>
        <w:rPr>
          <w:rFonts w:hAnsi="宋体" w:cs="宋体"/>
          <w:sz w:val="24"/>
          <w:szCs w:val="24"/>
        </w:rPr>
      </w:pPr>
      <w:r>
        <w:rPr>
          <w:rFonts w:hint="eastAsia" w:hAnsi="宋体" w:cs="宋体"/>
          <w:sz w:val="24"/>
          <w:szCs w:val="24"/>
        </w:rPr>
        <w:t>（1）具有独立承担民事责任的能力；</w:t>
      </w:r>
    </w:p>
    <w:p>
      <w:pPr>
        <w:pStyle w:val="11"/>
        <w:adjustRightInd w:val="0"/>
        <w:snapToGrid w:val="0"/>
        <w:spacing w:after="120" w:line="288" w:lineRule="auto"/>
        <w:ind w:firstLine="232" w:firstLineChars="100"/>
        <w:rPr>
          <w:rFonts w:hAnsi="宋体" w:cs="宋体"/>
          <w:sz w:val="24"/>
          <w:szCs w:val="24"/>
        </w:rPr>
      </w:pPr>
      <w:r>
        <w:rPr>
          <w:rFonts w:hint="eastAsia" w:hAnsi="宋体" w:cs="宋体"/>
          <w:sz w:val="24"/>
          <w:szCs w:val="24"/>
        </w:rPr>
        <w:t>（2）具有良好的商业信誉和健全的财务会计制度；</w:t>
      </w:r>
    </w:p>
    <w:p>
      <w:pPr>
        <w:pStyle w:val="11"/>
        <w:adjustRightInd w:val="0"/>
        <w:snapToGrid w:val="0"/>
        <w:spacing w:after="120" w:line="288" w:lineRule="auto"/>
        <w:ind w:firstLine="232" w:firstLineChars="100"/>
        <w:rPr>
          <w:rFonts w:hAnsi="宋体" w:cs="宋体"/>
          <w:sz w:val="24"/>
          <w:szCs w:val="24"/>
        </w:rPr>
      </w:pPr>
      <w:r>
        <w:rPr>
          <w:rFonts w:hint="eastAsia" w:hAnsi="宋体" w:cs="宋体"/>
          <w:sz w:val="24"/>
          <w:szCs w:val="24"/>
        </w:rPr>
        <w:t>（3）具有履行合同所必需的设备和专业技术能力；</w:t>
      </w:r>
    </w:p>
    <w:p>
      <w:pPr>
        <w:pStyle w:val="11"/>
        <w:adjustRightInd w:val="0"/>
        <w:snapToGrid w:val="0"/>
        <w:spacing w:after="120" w:line="288" w:lineRule="auto"/>
        <w:ind w:firstLine="232" w:firstLineChars="100"/>
        <w:rPr>
          <w:rFonts w:hAnsi="宋体" w:cs="宋体"/>
          <w:sz w:val="24"/>
          <w:szCs w:val="24"/>
        </w:rPr>
      </w:pPr>
      <w:r>
        <w:rPr>
          <w:rFonts w:hint="eastAsia" w:hAnsi="宋体" w:cs="宋体"/>
          <w:sz w:val="24"/>
          <w:szCs w:val="24"/>
        </w:rPr>
        <w:t>（4）有依法缴纳税收和社会保障资金的良好记录；</w:t>
      </w:r>
    </w:p>
    <w:p>
      <w:pPr>
        <w:pStyle w:val="11"/>
        <w:adjustRightInd w:val="0"/>
        <w:snapToGrid w:val="0"/>
        <w:spacing w:after="120" w:line="288" w:lineRule="auto"/>
        <w:ind w:firstLine="232" w:firstLineChars="100"/>
        <w:rPr>
          <w:rFonts w:hAnsi="宋体" w:cs="宋体"/>
          <w:sz w:val="24"/>
          <w:szCs w:val="24"/>
        </w:rPr>
      </w:pPr>
      <w:r>
        <w:rPr>
          <w:rFonts w:hint="eastAsia" w:hAnsi="宋体" w:cs="宋体"/>
          <w:sz w:val="24"/>
          <w:szCs w:val="24"/>
        </w:rPr>
        <w:t>（5）参加政府采购活动前三年内，在经营活动中没有重大违法记录。</w:t>
      </w:r>
    </w:p>
    <w:p>
      <w:pPr>
        <w:widowControl/>
        <w:adjustRightInd w:val="0"/>
        <w:snapToGrid w:val="0"/>
        <w:spacing w:line="288" w:lineRule="auto"/>
        <w:ind w:left="383" w:leftChars="11" w:hanging="360" w:hangingChars="150"/>
        <w:jc w:val="left"/>
        <w:rPr>
          <w:rFonts w:hAnsi="宋体" w:cs="宋体"/>
          <w:sz w:val="24"/>
        </w:rPr>
      </w:pPr>
      <w:r>
        <w:rPr>
          <w:rFonts w:hint="eastAsia" w:ascii="宋体" w:hAnsi="宋体" w:cs="宋体"/>
          <w:sz w:val="24"/>
        </w:rPr>
        <w:t xml:space="preserve">  2、</w:t>
      </w:r>
      <w:r>
        <w:rPr>
          <w:rFonts w:hint="eastAsia" w:ascii="宋体" w:hAnsi="宋体" w:cs="宋体"/>
          <w:kern w:val="0"/>
          <w:sz w:val="24"/>
        </w:rPr>
        <w:t>单位负责人为同一人或者存在直接控股、管理关系的不同供应商，不得同时参加同一</w:t>
      </w:r>
      <w:r>
        <w:rPr>
          <w:rFonts w:hint="eastAsia" w:ascii="宋体" w:hAnsi="宋体" w:cs="宋体"/>
          <w:sz w:val="24"/>
        </w:rPr>
        <w:t>合同项下</w:t>
      </w:r>
      <w:r>
        <w:rPr>
          <w:rFonts w:hint="eastAsia" w:ascii="宋体" w:hAnsi="宋体" w:cs="宋体"/>
          <w:kern w:val="0"/>
          <w:sz w:val="24"/>
        </w:rPr>
        <w:t>的投标。</w:t>
      </w:r>
    </w:p>
    <w:p>
      <w:pPr>
        <w:pStyle w:val="11"/>
        <w:adjustRightInd w:val="0"/>
        <w:snapToGrid w:val="0"/>
        <w:spacing w:after="120" w:line="288" w:lineRule="auto"/>
        <w:ind w:firstLine="0"/>
        <w:rPr>
          <w:rFonts w:hAnsi="宋体" w:cs="宋体"/>
          <w:sz w:val="24"/>
          <w:szCs w:val="24"/>
        </w:rPr>
      </w:pPr>
      <w:r>
        <w:rPr>
          <w:rFonts w:hint="eastAsia" w:hAnsi="宋体" w:cs="宋体"/>
          <w:sz w:val="24"/>
          <w:szCs w:val="24"/>
        </w:rPr>
        <w:t>六.其他事项：</w:t>
      </w:r>
    </w:p>
    <w:p>
      <w:pPr>
        <w:pStyle w:val="11"/>
        <w:adjustRightInd w:val="0"/>
        <w:snapToGrid w:val="0"/>
        <w:spacing w:after="120" w:line="360" w:lineRule="auto"/>
        <w:ind w:firstLine="480"/>
        <w:rPr>
          <w:rFonts w:hAnsi="宋体" w:cs="宋体"/>
          <w:sz w:val="24"/>
          <w:szCs w:val="24"/>
        </w:rPr>
      </w:pPr>
      <w:r>
        <w:rPr>
          <w:rFonts w:hint="eastAsia" w:hAnsi="宋体" w:cs="宋体"/>
          <w:sz w:val="24"/>
          <w:szCs w:val="24"/>
        </w:rPr>
        <w:t>1、供应商认为招标文件、招标过程和中标结果使自己的权益受到损害的，可以在知道或者应知其权益受到损害之日起三个工作日内，以书面形式向采购人提出质疑。供应商应知其权益受到损害之日，是指：（1）对可以质疑的招标文件提出质疑的，为收到招标文件之日。收到招标文件之日起至投标截止时间止不足三个工作日的，应当在投标截止时间前提出。（2）对采购过程提出质疑的，为各采购程序环节结束之日。（3）对中标结果提出质疑的，为中标结果公告期限届满之日。</w:t>
      </w:r>
    </w:p>
    <w:p>
      <w:pPr>
        <w:pStyle w:val="11"/>
        <w:adjustRightInd w:val="0"/>
        <w:snapToGrid w:val="0"/>
        <w:spacing w:before="120" w:after="120" w:line="288" w:lineRule="auto"/>
        <w:ind w:firstLine="116" w:firstLineChars="50"/>
        <w:rPr>
          <w:rFonts w:hAnsi="宋体" w:cs="宋体"/>
          <w:sz w:val="24"/>
          <w:szCs w:val="24"/>
        </w:rPr>
      </w:pPr>
      <w:r>
        <w:rPr>
          <w:rFonts w:hint="eastAsia" w:hAnsi="宋体" w:cs="宋体"/>
          <w:sz w:val="24"/>
          <w:szCs w:val="24"/>
        </w:rPr>
        <w:t>七、</w:t>
      </w:r>
      <w:bookmarkStart w:id="2" w:name="B44_招标文件的发售"/>
      <w:r>
        <w:rPr>
          <w:rFonts w:hint="eastAsia" w:hAnsi="宋体" w:cs="宋体"/>
          <w:sz w:val="24"/>
          <w:szCs w:val="24"/>
        </w:rPr>
        <w:t>招标文件</w:t>
      </w:r>
      <w:bookmarkEnd w:id="2"/>
      <w:r>
        <w:rPr>
          <w:rFonts w:hint="eastAsia" w:hAnsi="宋体" w:cs="宋体"/>
          <w:sz w:val="24"/>
          <w:szCs w:val="24"/>
        </w:rPr>
        <w:t>时间、地点及注意事项：</w:t>
      </w:r>
    </w:p>
    <w:p>
      <w:pPr>
        <w:widowControl/>
        <w:shd w:val="clear" w:color="auto" w:fill="FFFFFF"/>
        <w:snapToGrid w:val="0"/>
        <w:spacing w:line="360" w:lineRule="auto"/>
        <w:ind w:firstLine="472" w:firstLineChars="175"/>
        <w:jc w:val="left"/>
        <w:rPr>
          <w:rFonts w:ascii="宋体" w:hAnsi="宋体" w:cs="宋体"/>
          <w:kern w:val="0"/>
          <w:sz w:val="24"/>
        </w:rPr>
      </w:pPr>
      <w:r>
        <w:rPr>
          <w:rFonts w:hint="eastAsia" w:ascii="宋体" w:hAnsi="宋体" w:cs="宋体"/>
          <w:spacing w:val="15"/>
          <w:kern w:val="0"/>
          <w:sz w:val="24"/>
          <w:szCs w:val="24"/>
          <w:shd w:val="clear" w:color="auto" w:fill="FFFFFF"/>
        </w:rPr>
        <w:t>1、投标报名文件需提供</w:t>
      </w:r>
      <w:r>
        <w:rPr>
          <w:rFonts w:hint="eastAsia" w:ascii="宋体" w:hAnsi="宋体" w:cs="宋体"/>
          <w:kern w:val="0"/>
          <w:sz w:val="24"/>
          <w:szCs w:val="24"/>
        </w:rPr>
        <w:t>以下文件资料：</w:t>
      </w:r>
    </w:p>
    <w:p>
      <w:pPr>
        <w:widowControl/>
        <w:shd w:val="clear" w:color="auto" w:fill="FFFFFF"/>
        <w:snapToGrid w:val="0"/>
        <w:spacing w:line="360" w:lineRule="auto"/>
        <w:ind w:firstLine="420" w:firstLineChars="175"/>
        <w:jc w:val="left"/>
        <w:rPr>
          <w:rFonts w:ascii="宋体" w:hAnsi="宋体" w:cs="宋体"/>
          <w:kern w:val="0"/>
          <w:sz w:val="24"/>
        </w:rPr>
      </w:pPr>
      <w:r>
        <w:rPr>
          <w:rFonts w:hint="eastAsia" w:ascii="宋体" w:hAnsi="宋体" w:cs="宋体"/>
          <w:kern w:val="0"/>
          <w:sz w:val="24"/>
          <w:szCs w:val="24"/>
        </w:rPr>
        <w:t>1）有效的营业执照（法人证书）等复印件。</w:t>
      </w:r>
    </w:p>
    <w:p>
      <w:pPr>
        <w:widowControl/>
        <w:shd w:val="clear" w:color="auto" w:fill="FFFFFF"/>
        <w:snapToGrid w:val="0"/>
        <w:spacing w:line="360" w:lineRule="auto"/>
        <w:ind w:firstLine="420" w:firstLineChars="175"/>
        <w:jc w:val="left"/>
        <w:rPr>
          <w:rFonts w:ascii="宋体" w:hAnsi="宋体" w:cs="宋体"/>
          <w:kern w:val="0"/>
          <w:sz w:val="24"/>
        </w:rPr>
      </w:pPr>
      <w:r>
        <w:rPr>
          <w:rFonts w:hint="eastAsia" w:ascii="宋体" w:hAnsi="宋体" w:cs="宋体"/>
          <w:kern w:val="0"/>
          <w:sz w:val="24"/>
          <w:szCs w:val="24"/>
        </w:rPr>
        <w:t>2）法定代表人授权书（原件）；</w:t>
      </w:r>
    </w:p>
    <w:p>
      <w:pPr>
        <w:widowControl/>
        <w:shd w:val="clear" w:color="auto" w:fill="FFFFFF"/>
        <w:snapToGrid w:val="0"/>
        <w:spacing w:line="360" w:lineRule="auto"/>
        <w:ind w:firstLine="420" w:firstLineChars="175"/>
        <w:jc w:val="left"/>
        <w:rPr>
          <w:rFonts w:ascii="宋体" w:hAnsi="宋体" w:cs="宋体"/>
          <w:kern w:val="0"/>
          <w:sz w:val="24"/>
          <w:szCs w:val="24"/>
        </w:rPr>
      </w:pPr>
      <w:r>
        <w:rPr>
          <w:rFonts w:hint="eastAsia" w:ascii="宋体" w:hAnsi="宋体" w:cs="宋体"/>
          <w:kern w:val="0"/>
          <w:sz w:val="24"/>
          <w:szCs w:val="24"/>
        </w:rPr>
        <w:t>3）被授权人身份证（复印件）；</w:t>
      </w:r>
    </w:p>
    <w:p>
      <w:pPr>
        <w:widowControl/>
        <w:shd w:val="clear" w:color="auto" w:fill="FFFFFF"/>
        <w:snapToGrid w:val="0"/>
        <w:spacing w:line="360" w:lineRule="auto"/>
        <w:ind w:firstLine="420" w:firstLineChars="175"/>
        <w:jc w:val="left"/>
        <w:rPr>
          <w:rFonts w:ascii="宋体" w:hAnsi="宋体" w:cs="宋体"/>
          <w:kern w:val="0"/>
          <w:sz w:val="24"/>
        </w:rPr>
      </w:pPr>
      <w:r>
        <w:rPr>
          <w:rFonts w:hint="eastAsia" w:ascii="宋体" w:hAnsi="宋体" w:cs="宋体"/>
          <w:kern w:val="0"/>
          <w:sz w:val="24"/>
          <w:szCs w:val="24"/>
        </w:rPr>
        <w:t xml:space="preserve">4)品牌授权证明材料；   </w:t>
      </w:r>
    </w:p>
    <w:p>
      <w:pPr>
        <w:widowControl/>
        <w:shd w:val="clear" w:color="auto" w:fill="FFFFFF"/>
        <w:snapToGrid w:val="0"/>
        <w:spacing w:line="360" w:lineRule="auto"/>
        <w:ind w:firstLine="420" w:firstLineChars="175"/>
        <w:jc w:val="left"/>
        <w:rPr>
          <w:rFonts w:ascii="宋体" w:hAnsi="宋体" w:cs="宋体"/>
          <w:spacing w:val="15"/>
          <w:kern w:val="0"/>
          <w:sz w:val="24"/>
          <w:shd w:val="clear" w:color="auto" w:fill="FFFFFF"/>
        </w:rPr>
      </w:pPr>
      <w:r>
        <w:rPr>
          <w:rFonts w:hint="eastAsia" w:ascii="宋体" w:hAnsi="宋体" w:cs="宋体"/>
          <w:kern w:val="0"/>
          <w:sz w:val="24"/>
          <w:szCs w:val="24"/>
        </w:rPr>
        <w:t>以上复印件须加盖投标单位公章，</w:t>
      </w:r>
      <w:r>
        <w:rPr>
          <w:rFonts w:hint="eastAsia" w:ascii="宋体" w:hAnsi="宋体" w:cs="宋体"/>
          <w:spacing w:val="15"/>
          <w:kern w:val="0"/>
          <w:sz w:val="24"/>
          <w:szCs w:val="24"/>
          <w:shd w:val="clear" w:color="auto" w:fill="FFFFFF"/>
        </w:rPr>
        <w:t>并以</w:t>
      </w:r>
      <w:r>
        <w:rPr>
          <w:rFonts w:hint="eastAsia" w:ascii="宋体" w:hAnsi="宋体" w:cs="宋体"/>
          <w:spacing w:val="15"/>
          <w:kern w:val="0"/>
          <w:sz w:val="24"/>
          <w:shd w:val="clear" w:color="auto" w:fill="FFFFFF"/>
        </w:rPr>
        <w:t>书面方式送至浙江康复医院城东院区总务科。</w:t>
      </w:r>
    </w:p>
    <w:p>
      <w:pPr>
        <w:widowControl/>
        <w:shd w:val="clear" w:color="auto" w:fill="FFFFFF"/>
        <w:snapToGrid w:val="0"/>
        <w:spacing w:line="360" w:lineRule="auto"/>
        <w:ind w:firstLine="420"/>
        <w:jc w:val="left"/>
        <w:rPr>
          <w:rFonts w:ascii="宋体" w:hAnsi="宋体" w:cs="宋体"/>
          <w:spacing w:val="15"/>
          <w:kern w:val="0"/>
          <w:sz w:val="24"/>
          <w:u w:val="single"/>
          <w:shd w:val="clear" w:color="auto" w:fill="FFFFFF"/>
        </w:rPr>
      </w:pPr>
      <w:r>
        <w:rPr>
          <w:rFonts w:hint="eastAsia" w:ascii="宋体" w:hAnsi="宋体" w:cs="宋体"/>
          <w:spacing w:val="15"/>
          <w:kern w:val="0"/>
          <w:sz w:val="24"/>
          <w:szCs w:val="24"/>
          <w:shd w:val="clear" w:color="auto" w:fill="FFFFFF"/>
        </w:rPr>
        <w:t>2、报名截止时间：2023年</w:t>
      </w:r>
      <w:r>
        <w:rPr>
          <w:rFonts w:hint="eastAsia" w:ascii="宋体" w:hAnsi="宋体" w:cs="宋体"/>
          <w:spacing w:val="15"/>
          <w:kern w:val="0"/>
          <w:sz w:val="24"/>
          <w:szCs w:val="24"/>
          <w:shd w:val="clear" w:color="auto" w:fill="FFFFFF"/>
          <w:lang w:val="en-US" w:eastAsia="zh-CN"/>
        </w:rPr>
        <w:t>10月</w:t>
      </w:r>
      <w:r>
        <w:rPr>
          <w:rFonts w:hint="eastAsia" w:ascii="宋体" w:hAnsi="宋体" w:cs="宋体"/>
          <w:spacing w:val="15"/>
          <w:kern w:val="0"/>
          <w:sz w:val="24"/>
          <w:szCs w:val="24"/>
          <w:shd w:val="clear" w:color="auto" w:fill="FFFFFF"/>
        </w:rPr>
        <w:t>27号中午12:00</w:t>
      </w:r>
    </w:p>
    <w:p>
      <w:pPr>
        <w:pStyle w:val="11"/>
        <w:adjustRightInd w:val="0"/>
        <w:snapToGrid w:val="0"/>
        <w:spacing w:before="120" w:after="120" w:line="288" w:lineRule="auto"/>
        <w:ind w:firstLine="348" w:firstLineChars="150"/>
        <w:rPr>
          <w:rFonts w:hAnsi="宋体" w:cs="宋体"/>
          <w:sz w:val="24"/>
          <w:szCs w:val="24"/>
        </w:rPr>
      </w:pPr>
      <w:r>
        <w:rPr>
          <w:rFonts w:hint="eastAsia" w:hAnsi="宋体" w:cs="宋体"/>
          <w:kern w:val="0"/>
          <w:sz w:val="24"/>
          <w:szCs w:val="24"/>
        </w:rPr>
        <w:t xml:space="preserve"> 3、联系人及方式：杨女士   </w:t>
      </w:r>
      <w:r>
        <w:rPr>
          <w:rFonts w:hint="eastAsia" w:hAnsi="宋体" w:cs="宋体"/>
          <w:sz w:val="24"/>
          <w:szCs w:val="24"/>
        </w:rPr>
        <w:t>0571-86439831</w:t>
      </w:r>
    </w:p>
    <w:p>
      <w:pPr>
        <w:snapToGrid w:val="0"/>
        <w:spacing w:line="360" w:lineRule="auto"/>
        <w:ind w:left="420" w:leftChars="200"/>
        <w:rPr>
          <w:rFonts w:ascii="宋体" w:hAnsi="宋体" w:cs="宋体"/>
          <w:kern w:val="0"/>
          <w:sz w:val="24"/>
        </w:rPr>
      </w:pPr>
      <w:r>
        <w:rPr>
          <w:rFonts w:hint="eastAsia" w:ascii="宋体" w:hAnsi="宋体" w:cs="宋体"/>
          <w:kern w:val="0"/>
          <w:sz w:val="24"/>
          <w:szCs w:val="24"/>
        </w:rPr>
        <w:t>4、投标地点：浙江康复医院城东院区（杭州市上城区观音塘路103号）</w:t>
      </w:r>
      <w:r>
        <w:rPr>
          <w:rFonts w:hint="eastAsia" w:ascii="宋体" w:hAnsi="宋体" w:cs="宋体"/>
          <w:kern w:val="0"/>
          <w:sz w:val="24"/>
        </w:rPr>
        <w:t>食堂二楼会议室</w:t>
      </w:r>
    </w:p>
    <w:p>
      <w:pPr>
        <w:widowControl/>
        <w:adjustRightInd w:val="0"/>
        <w:snapToGrid w:val="0"/>
        <w:spacing w:line="360" w:lineRule="auto"/>
        <w:ind w:left="420" w:leftChars="200"/>
        <w:jc w:val="left"/>
        <w:rPr>
          <w:rFonts w:ascii="宋体" w:hAnsi="宋体" w:cs="宋体"/>
          <w:kern w:val="0"/>
          <w:sz w:val="24"/>
        </w:rPr>
      </w:pPr>
      <w:r>
        <w:rPr>
          <w:rFonts w:hint="eastAsia" w:ascii="宋体" w:hAnsi="宋体" w:cs="宋体"/>
          <w:kern w:val="0"/>
          <w:sz w:val="24"/>
          <w:szCs w:val="24"/>
        </w:rPr>
        <w:t>5、开标时间：2023年10月</w:t>
      </w:r>
      <w:r>
        <w:rPr>
          <w:rFonts w:hint="eastAsia" w:ascii="宋体" w:hAnsi="宋体" w:cs="宋体"/>
          <w:kern w:val="0"/>
          <w:sz w:val="24"/>
        </w:rPr>
        <w:t>27</w:t>
      </w:r>
      <w:r>
        <w:rPr>
          <w:rFonts w:hint="eastAsia" w:ascii="宋体" w:hAnsi="宋体" w:cs="宋体"/>
          <w:kern w:val="0"/>
          <w:sz w:val="24"/>
          <w:szCs w:val="24"/>
        </w:rPr>
        <w:t>日 15:00</w:t>
      </w:r>
    </w:p>
    <w:p>
      <w:pPr>
        <w:pStyle w:val="9"/>
      </w:pPr>
    </w:p>
    <w:p/>
    <w:p>
      <w:pPr>
        <w:pStyle w:val="9"/>
      </w:pPr>
    </w:p>
    <w:p>
      <w:pPr>
        <w:adjustRightInd w:val="0"/>
        <w:snapToGrid w:val="0"/>
        <w:spacing w:line="288" w:lineRule="auto"/>
        <w:ind w:left="238"/>
        <w:jc w:val="right"/>
        <w:rPr>
          <w:rFonts w:ascii="宋体" w:hAnsi="宋体" w:cs="宋体"/>
          <w:b/>
          <w:sz w:val="24"/>
        </w:rPr>
      </w:pPr>
      <w:r>
        <w:rPr>
          <w:rFonts w:hint="eastAsia" w:ascii="宋体" w:hAnsi="宋体" w:cs="宋体"/>
          <w:b/>
          <w:sz w:val="24"/>
        </w:rPr>
        <w:t>浙江康复医院</w:t>
      </w:r>
    </w:p>
    <w:p>
      <w:pPr>
        <w:adjustRightInd w:val="0"/>
        <w:snapToGrid w:val="0"/>
        <w:spacing w:line="288" w:lineRule="auto"/>
        <w:ind w:left="238"/>
        <w:jc w:val="center"/>
        <w:rPr>
          <w:rFonts w:ascii="宋体" w:hAnsi="宋体" w:cs="宋体"/>
          <w:b/>
          <w:sz w:val="24"/>
        </w:rPr>
      </w:pPr>
      <w:r>
        <w:rPr>
          <w:rFonts w:hint="eastAsia" w:ascii="宋体" w:hAnsi="宋体" w:cs="宋体"/>
          <w:b/>
          <w:sz w:val="24"/>
        </w:rPr>
        <w:t xml:space="preserve">                                                       2023年10月</w:t>
      </w:r>
    </w:p>
    <w:p>
      <w:pPr>
        <w:adjustRightInd w:val="0"/>
        <w:snapToGrid w:val="0"/>
        <w:spacing w:line="288" w:lineRule="auto"/>
        <w:ind w:left="238"/>
        <w:jc w:val="center"/>
        <w:rPr>
          <w:rFonts w:ascii="宋体" w:hAnsi="宋体" w:cs="Arial"/>
          <w:b/>
          <w:sz w:val="24"/>
        </w:rPr>
      </w:pPr>
      <w:r>
        <w:rPr>
          <w:rFonts w:ascii="宋体" w:hAnsi="宋体" w:cs="Arial"/>
          <w:b/>
          <w:sz w:val="24"/>
        </w:rPr>
        <w:br w:type="page"/>
      </w:r>
    </w:p>
    <w:p>
      <w:pPr>
        <w:snapToGrid w:val="0"/>
        <w:spacing w:line="360" w:lineRule="auto"/>
        <w:ind w:left="238"/>
        <w:jc w:val="center"/>
        <w:outlineLvl w:val="0"/>
        <w:rPr>
          <w:rFonts w:ascii="宋体" w:hAnsi="宋体" w:cs="宋体"/>
          <w:b/>
          <w:sz w:val="28"/>
          <w:szCs w:val="28"/>
        </w:rPr>
      </w:pPr>
      <w:bookmarkStart w:id="3" w:name="_Toc499805057"/>
      <w:r>
        <w:rPr>
          <w:rFonts w:hint="eastAsia" w:ascii="宋体" w:hAnsi="宋体" w:cs="宋体"/>
          <w:b/>
          <w:sz w:val="28"/>
          <w:szCs w:val="28"/>
        </w:rPr>
        <w:t>第二章  供应商须知</w:t>
      </w:r>
      <w:bookmarkEnd w:id="3"/>
    </w:p>
    <w:p>
      <w:pPr>
        <w:spacing w:line="360" w:lineRule="auto"/>
        <w:rPr>
          <w:rFonts w:ascii="宋体" w:hAnsi="宋体"/>
        </w:rPr>
      </w:pPr>
    </w:p>
    <w:p>
      <w:pPr>
        <w:pStyle w:val="13"/>
        <w:snapToGrid w:val="0"/>
        <w:spacing w:beforeLines="0" w:afterLines="0" w:line="360" w:lineRule="auto"/>
        <w:ind w:firstLine="472" w:firstLineChars="196"/>
        <w:rPr>
          <w:rFonts w:hAnsi="宋体" w:cs="宋体"/>
          <w:b/>
        </w:rPr>
      </w:pPr>
      <w:r>
        <w:rPr>
          <w:rFonts w:hint="eastAsia" w:hAnsi="宋体" w:cs="宋体"/>
          <w:b/>
        </w:rPr>
        <w:t>一、</w:t>
      </w:r>
      <w:bookmarkStart w:id="4" w:name="_Toc499670209"/>
      <w:r>
        <w:rPr>
          <w:rFonts w:hint="eastAsia" w:hAnsi="宋体" w:cs="宋体"/>
          <w:b/>
        </w:rPr>
        <w:t>招标文件</w:t>
      </w:r>
      <w:bookmarkEnd w:id="4"/>
    </w:p>
    <w:p>
      <w:pPr>
        <w:pStyle w:val="13"/>
        <w:snapToGrid w:val="0"/>
        <w:spacing w:beforeLines="0" w:afterLines="0" w:line="360" w:lineRule="auto"/>
        <w:ind w:firstLine="420" w:firstLineChars="200"/>
        <w:rPr>
          <w:rFonts w:hAnsi="宋体" w:cs="宋体"/>
          <w:sz w:val="21"/>
          <w:szCs w:val="21"/>
        </w:rPr>
      </w:pPr>
      <w:r>
        <w:rPr>
          <w:rFonts w:hint="eastAsia" w:hAnsi="宋体" w:cs="宋体"/>
          <w:sz w:val="21"/>
          <w:szCs w:val="21"/>
        </w:rPr>
        <w:t>1.</w:t>
      </w:r>
      <w:r>
        <w:rPr>
          <w:rFonts w:hint="eastAsia" w:hAnsi="宋体" w:cs="宋体"/>
          <w:bCs/>
          <w:sz w:val="21"/>
          <w:szCs w:val="21"/>
        </w:rPr>
        <w:t>供应商应认真阅读本招标文件，发现其中有</w:t>
      </w:r>
      <w:r>
        <w:rPr>
          <w:rFonts w:hint="eastAsia" w:hAnsi="宋体" w:cs="宋体"/>
          <w:sz w:val="21"/>
          <w:szCs w:val="21"/>
        </w:rPr>
        <w:t>表述不清晰、前后矛盾等内容的</w:t>
      </w:r>
      <w:r>
        <w:rPr>
          <w:rFonts w:hint="eastAsia" w:hAnsi="宋体" w:cs="宋体"/>
          <w:bCs/>
          <w:sz w:val="21"/>
          <w:szCs w:val="21"/>
        </w:rPr>
        <w:t>，供应商可以</w:t>
      </w:r>
      <w:r>
        <w:rPr>
          <w:rFonts w:hint="eastAsia" w:hAnsi="宋体" w:cs="宋体"/>
          <w:sz w:val="21"/>
          <w:szCs w:val="21"/>
        </w:rPr>
        <w:t>在投标截止日</w:t>
      </w:r>
      <w:r>
        <w:rPr>
          <w:rFonts w:hint="eastAsia" w:hAnsi="宋体" w:cs="宋体"/>
          <w:sz w:val="21"/>
          <w:szCs w:val="21"/>
          <w:u w:val="single"/>
        </w:rPr>
        <w:t xml:space="preserve"> 1 </w:t>
      </w:r>
      <w:r>
        <w:rPr>
          <w:rFonts w:hint="eastAsia" w:hAnsi="宋体" w:cs="宋体"/>
          <w:sz w:val="21"/>
          <w:szCs w:val="21"/>
        </w:rPr>
        <w:t>天前</w:t>
      </w:r>
      <w:r>
        <w:rPr>
          <w:rFonts w:hint="eastAsia" w:hAnsi="宋体" w:cs="宋体"/>
          <w:bCs/>
          <w:sz w:val="21"/>
          <w:szCs w:val="21"/>
        </w:rPr>
        <w:t>以书面形式要求招标采购单位澄清</w:t>
      </w:r>
      <w:r>
        <w:rPr>
          <w:rFonts w:hint="eastAsia" w:hAnsi="宋体" w:cs="宋体"/>
          <w:sz w:val="21"/>
          <w:szCs w:val="21"/>
        </w:rPr>
        <w:t>。2.招标采购单位必须以书面形式答复供应商要求澄清的问题，并将不包含问题来源的答复书面通知所有购买招标文件的供应商；除书面答复以外的其他澄清方式及澄清内容均无效。3.招标文件澄清、修改的内容为招标文件的组成部分。当招标文件与招标文件的澄清、修改通知就同一内容的表述不一致时，以最后发出的书面文件为准。</w:t>
      </w:r>
    </w:p>
    <w:p>
      <w:pPr>
        <w:pStyle w:val="13"/>
        <w:snapToGrid w:val="0"/>
        <w:spacing w:beforeLines="0" w:afterLines="0" w:line="360" w:lineRule="auto"/>
        <w:ind w:firstLine="472" w:firstLineChars="196"/>
        <w:rPr>
          <w:rFonts w:hAnsi="宋体" w:cs="宋体"/>
          <w:b/>
        </w:rPr>
      </w:pPr>
      <w:bookmarkStart w:id="5" w:name="_Toc499670210"/>
      <w:r>
        <w:rPr>
          <w:rFonts w:hint="eastAsia" w:hAnsi="宋体" w:cs="宋体"/>
          <w:b/>
        </w:rPr>
        <w:t>二、投标文件的编制</w:t>
      </w:r>
      <w:bookmarkEnd w:id="5"/>
    </w:p>
    <w:p>
      <w:pPr>
        <w:snapToGrid w:val="0"/>
        <w:spacing w:line="360" w:lineRule="auto"/>
        <w:ind w:firstLine="472" w:firstLineChars="196"/>
        <w:jc w:val="left"/>
        <w:rPr>
          <w:rFonts w:ascii="宋体" w:hAnsi="宋体" w:cs="宋体"/>
          <w:b/>
          <w:sz w:val="24"/>
        </w:rPr>
      </w:pPr>
      <w:bookmarkStart w:id="6" w:name="_Toc499670211"/>
      <w:r>
        <w:rPr>
          <w:rFonts w:hint="eastAsia" w:ascii="宋体" w:hAnsi="宋体" w:cs="宋体"/>
          <w:b/>
          <w:sz w:val="24"/>
        </w:rPr>
        <w:t>（一）投标文件的组成</w:t>
      </w:r>
      <w:bookmarkEnd w:id="6"/>
    </w:p>
    <w:p>
      <w:pPr>
        <w:snapToGrid w:val="0"/>
        <w:spacing w:before="156" w:beforeLines="50" w:line="360" w:lineRule="auto"/>
        <w:ind w:firstLine="472" w:firstLineChars="196"/>
        <w:jc w:val="left"/>
        <w:rPr>
          <w:rFonts w:ascii="宋体" w:hAnsi="宋体" w:cs="宋体"/>
          <w:b/>
          <w:sz w:val="24"/>
        </w:rPr>
      </w:pPr>
      <w:r>
        <w:rPr>
          <w:rFonts w:hint="eastAsia" w:ascii="宋体" w:hAnsi="宋体" w:cs="宋体"/>
          <w:b/>
          <w:sz w:val="24"/>
        </w:rPr>
        <w:t>1.资格证明：</w:t>
      </w:r>
    </w:p>
    <w:p>
      <w:pPr>
        <w:snapToGrid w:val="0"/>
        <w:spacing w:line="360" w:lineRule="auto"/>
        <w:rPr>
          <w:rFonts w:ascii="宋体" w:hAnsi="宋体" w:cs="宋体"/>
          <w:b/>
          <w:sz w:val="24"/>
          <w:u w:val="single"/>
        </w:rPr>
      </w:pPr>
      <w:r>
        <w:rPr>
          <w:rFonts w:hint="eastAsia" w:ascii="宋体" w:hAnsi="宋体" w:cs="宋体"/>
          <w:b/>
          <w:bCs/>
          <w:sz w:val="24"/>
          <w:u w:val="single"/>
        </w:rPr>
        <w:t>▲（1）法人或者其他组织的营业执照等证明文件复印件，自然人的身份证复印件，法人代表授权委托书</w:t>
      </w:r>
      <w:r>
        <w:rPr>
          <w:rFonts w:hint="eastAsia" w:ascii="宋体" w:hAnsi="宋体" w:cs="宋体"/>
          <w:b/>
          <w:sz w:val="24"/>
          <w:u w:val="single"/>
        </w:rPr>
        <w:t>（格式见第五章）</w:t>
      </w:r>
      <w:r>
        <w:rPr>
          <w:rFonts w:hint="eastAsia" w:ascii="宋体" w:hAnsi="宋体" w:cs="宋体"/>
          <w:b/>
          <w:bCs/>
          <w:sz w:val="24"/>
          <w:u w:val="single"/>
        </w:rPr>
        <w:t>；▲</w:t>
      </w:r>
      <w:r>
        <w:rPr>
          <w:rFonts w:hint="eastAsia" w:ascii="宋体" w:hAnsi="宋体" w:cs="宋体"/>
          <w:b/>
          <w:sz w:val="24"/>
          <w:u w:val="single"/>
        </w:rPr>
        <w:t>（2）投标声明书（格式见第五章）；▲（3）针对本项目的厂家项目授权书以及质量保证和售后服务承诺书（盖章）原件。</w:t>
      </w:r>
    </w:p>
    <w:p>
      <w:pPr>
        <w:snapToGrid w:val="0"/>
        <w:spacing w:line="360" w:lineRule="auto"/>
        <w:ind w:firstLine="361" w:firstLineChars="150"/>
        <w:jc w:val="left"/>
        <w:rPr>
          <w:rFonts w:ascii="宋体" w:hAnsi="宋体" w:cs="宋体"/>
          <w:b/>
          <w:sz w:val="24"/>
        </w:rPr>
      </w:pPr>
      <w:r>
        <w:rPr>
          <w:rFonts w:hint="eastAsia" w:ascii="宋体" w:hAnsi="宋体" w:cs="宋体"/>
          <w:b/>
          <w:sz w:val="24"/>
        </w:rPr>
        <w:t>2.报价文件：</w:t>
      </w:r>
    </w:p>
    <w:p>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（1）投标函（格式见第五章）；</w:t>
      </w:r>
    </w:p>
    <w:p>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 xml:space="preserve"> （2）开标一览表（格式见第五章）；</w:t>
      </w:r>
    </w:p>
    <w:p>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（3）投标报价明细表（格式见第五章）；</w:t>
      </w:r>
    </w:p>
    <w:p>
      <w:pPr>
        <w:snapToGrid w:val="0"/>
        <w:spacing w:before="156" w:beforeLines="50" w:line="360" w:lineRule="auto"/>
        <w:ind w:firstLine="472" w:firstLineChars="196"/>
        <w:jc w:val="left"/>
        <w:rPr>
          <w:rFonts w:ascii="宋体" w:hAnsi="宋体" w:cs="宋体"/>
          <w:b/>
          <w:sz w:val="24"/>
        </w:rPr>
      </w:pPr>
      <w:bookmarkStart w:id="7" w:name="_Toc499670213"/>
      <w:r>
        <w:rPr>
          <w:rFonts w:hint="eastAsia" w:ascii="宋体" w:hAnsi="宋体" w:cs="宋体"/>
          <w:b/>
          <w:sz w:val="24"/>
        </w:rPr>
        <w:t>（二）投标报价</w:t>
      </w:r>
      <w:bookmarkEnd w:id="7"/>
    </w:p>
    <w:p>
      <w:pPr>
        <w:snapToGrid w:val="0"/>
        <w:spacing w:line="360" w:lineRule="auto"/>
        <w:ind w:firstLine="420" w:firstLineChars="200"/>
        <w:jc w:val="left"/>
        <w:rPr>
          <w:rFonts w:ascii="宋体" w:hAnsi="宋体" w:cs="宋体"/>
          <w:szCs w:val="21"/>
        </w:rPr>
      </w:pPr>
      <w:r>
        <w:rPr>
          <w:rFonts w:hint="eastAsia" w:ascii="宋体" w:hAnsi="宋体" w:cs="宋体"/>
          <w:szCs w:val="21"/>
        </w:rPr>
        <w:t>1.投标报价应按招标文件中相关附表格式填写。2.投标报价是履行合同的最终价格，应包括检验及服务费、包装、运输、装卸、保险、税金等一切税金和费用。3.投标文件只允许有一个报价，有选择或有条件的报价将不予接受，其投标无效。</w:t>
      </w:r>
    </w:p>
    <w:p>
      <w:pPr>
        <w:pStyle w:val="11"/>
        <w:snapToGrid w:val="0"/>
        <w:spacing w:line="360" w:lineRule="auto"/>
        <w:ind w:firstLine="457" w:firstLineChars="196"/>
        <w:rPr>
          <w:rFonts w:hAnsi="宋体" w:cs="宋体"/>
          <w:b/>
          <w:snapToGrid w:val="0"/>
          <w:sz w:val="24"/>
          <w:szCs w:val="24"/>
        </w:rPr>
      </w:pPr>
      <w:bookmarkStart w:id="8" w:name="_Toc499670218"/>
      <w:r>
        <w:rPr>
          <w:rFonts w:hint="eastAsia" w:hAnsi="宋体" w:cs="宋体"/>
          <w:b/>
          <w:sz w:val="24"/>
          <w:szCs w:val="24"/>
        </w:rPr>
        <w:t>三、开标</w:t>
      </w:r>
      <w:bookmarkEnd w:id="8"/>
    </w:p>
    <w:p>
      <w:pPr>
        <w:pStyle w:val="13"/>
        <w:snapToGrid w:val="0"/>
        <w:spacing w:beforeLines="0" w:afterLines="0" w:line="360" w:lineRule="auto"/>
        <w:ind w:firstLine="411" w:firstLineChars="196"/>
        <w:rPr>
          <w:rFonts w:hAnsi="宋体" w:cs="宋体"/>
          <w:sz w:val="21"/>
          <w:szCs w:val="21"/>
        </w:rPr>
      </w:pPr>
      <w:r>
        <w:rPr>
          <w:rFonts w:hint="eastAsia" w:hAnsi="宋体" w:cs="宋体"/>
          <w:sz w:val="21"/>
          <w:szCs w:val="21"/>
        </w:rPr>
        <w:t>1.供应商应按招标文件规定的投标截止时间前提交投标文件。逾期送达的或者未送达指定地点的投标文件，将不予接收。</w:t>
      </w:r>
      <w:r>
        <w:rPr>
          <w:rFonts w:hint="eastAsia" w:hAnsi="宋体" w:cs="宋体"/>
          <w:bCs/>
          <w:sz w:val="21"/>
          <w:szCs w:val="21"/>
        </w:rPr>
        <w:t>2.</w:t>
      </w:r>
      <w:r>
        <w:rPr>
          <w:rFonts w:hint="eastAsia" w:hAnsi="宋体" w:cs="宋体"/>
          <w:sz w:val="21"/>
          <w:szCs w:val="21"/>
        </w:rPr>
        <w:t>开标会由采购人自行主持。3．做好开标记录并签字确认，供应商代表未到场签字确认或者拒绝签字确认的，不影响开标过程。</w:t>
      </w:r>
    </w:p>
    <w:p>
      <w:pPr>
        <w:pStyle w:val="13"/>
        <w:snapToGrid w:val="0"/>
        <w:spacing w:beforeLines="0" w:afterLines="0" w:line="360" w:lineRule="auto"/>
        <w:ind w:left="802" w:leftChars="267" w:hanging="241" w:hangingChars="100"/>
        <w:rPr>
          <w:rFonts w:hAnsi="宋体" w:cs="宋体"/>
          <w:b/>
        </w:rPr>
      </w:pPr>
      <w:bookmarkStart w:id="9" w:name="_Toc499670219"/>
      <w:r>
        <w:rPr>
          <w:rFonts w:hint="eastAsia" w:hAnsi="宋体" w:cs="宋体"/>
          <w:b/>
        </w:rPr>
        <w:t>四、评标</w:t>
      </w:r>
      <w:bookmarkEnd w:id="9"/>
    </w:p>
    <w:p>
      <w:pPr>
        <w:pStyle w:val="13"/>
        <w:snapToGrid w:val="0"/>
        <w:spacing w:beforeLines="0" w:afterLines="0" w:line="360" w:lineRule="auto"/>
        <w:ind w:firstLine="420" w:firstLineChars="200"/>
        <w:rPr>
          <w:rFonts w:hAnsi="宋体" w:cs="宋体"/>
          <w:sz w:val="21"/>
          <w:szCs w:val="21"/>
        </w:rPr>
      </w:pPr>
      <w:r>
        <w:rPr>
          <w:rFonts w:hint="eastAsia" w:hAnsi="宋体" w:cs="宋体"/>
          <w:sz w:val="21"/>
          <w:szCs w:val="21"/>
        </w:rPr>
        <w:t>1.评标小组由采购单位有关专家组成,成员人数应当为单数。</w:t>
      </w:r>
      <w:r>
        <w:rPr>
          <w:rFonts w:hint="eastAsia" w:hAnsi="宋体" w:cs="宋体"/>
          <w:b/>
          <w:sz w:val="21"/>
          <w:szCs w:val="21"/>
        </w:rPr>
        <w:t>2.</w:t>
      </w:r>
      <w:r>
        <w:rPr>
          <w:rFonts w:hint="eastAsia" w:hAnsi="宋体" w:cs="宋体"/>
          <w:sz w:val="21"/>
          <w:szCs w:val="21"/>
        </w:rPr>
        <w:t>招标人对各供应商的资格进行审查，供应商资格条件不符合招标文件要求的投标无效，</w:t>
      </w:r>
      <w:r>
        <w:rPr>
          <w:rFonts w:hint="eastAsia" w:hAnsi="宋体" w:cs="宋体"/>
          <w:bCs/>
          <w:sz w:val="21"/>
          <w:szCs w:val="21"/>
        </w:rPr>
        <w:t>不再进入符合性审查。</w:t>
      </w:r>
      <w:r>
        <w:rPr>
          <w:rFonts w:hint="eastAsia" w:hAnsi="宋体" w:cs="宋体"/>
          <w:sz w:val="21"/>
          <w:szCs w:val="21"/>
        </w:rPr>
        <w:t>3.评审小组对各投标文件的符合性进行审查，确定是否对招标文件作出了实质性响应。</w:t>
      </w:r>
      <w:r>
        <w:rPr>
          <w:rFonts w:hint="eastAsia" w:hAnsi="宋体" w:cs="宋体"/>
          <w:bCs/>
          <w:sz w:val="21"/>
          <w:szCs w:val="21"/>
        </w:rPr>
        <w:t>实质上没有响应招标文件要求的投标将被视为无效投标，不再进入下一阶段的评审。</w:t>
      </w:r>
      <w:r>
        <w:rPr>
          <w:rFonts w:hint="eastAsia" w:hAnsi="宋体" w:cs="宋体"/>
          <w:sz w:val="21"/>
          <w:szCs w:val="21"/>
        </w:rPr>
        <w:t>4.投标文件中开标一览表内容与投标文件中相应内容不一致的，以开标一览表为准；大写金额和小写金额不一致的，以大写金额为准；单价金额小数点或者百分比有明显错位的，以开标一览表的总价为准，并修改单价；总价金额与按单价汇总金额不一致的，以单价金额计算结果为准。</w:t>
      </w:r>
    </w:p>
    <w:p>
      <w:pPr>
        <w:pStyle w:val="13"/>
        <w:snapToGrid w:val="0"/>
        <w:spacing w:beforeLines="0" w:afterLines="0" w:line="360" w:lineRule="auto"/>
        <w:ind w:firstLine="472" w:firstLineChars="196"/>
        <w:rPr>
          <w:rFonts w:hAnsi="宋体" w:cs="宋体"/>
          <w:b/>
        </w:rPr>
      </w:pPr>
      <w:bookmarkStart w:id="10" w:name="_Toc499670220"/>
      <w:r>
        <w:rPr>
          <w:rFonts w:hint="eastAsia" w:hAnsi="宋体" w:cs="宋体"/>
          <w:b/>
        </w:rPr>
        <w:t>五、定标</w:t>
      </w:r>
      <w:bookmarkEnd w:id="10"/>
    </w:p>
    <w:p>
      <w:pPr>
        <w:snapToGrid w:val="0"/>
        <w:spacing w:line="360" w:lineRule="auto"/>
        <w:ind w:firstLine="422" w:firstLineChars="200"/>
        <w:rPr>
          <w:rFonts w:ascii="宋体" w:hAnsi="宋体" w:cs="宋体"/>
          <w:szCs w:val="21"/>
        </w:rPr>
      </w:pPr>
      <w:r>
        <w:rPr>
          <w:rFonts w:hint="eastAsia" w:ascii="宋体" w:hAnsi="宋体" w:cs="宋体"/>
          <w:b/>
          <w:bCs/>
          <w:szCs w:val="21"/>
        </w:rPr>
        <w:t>1</w:t>
      </w:r>
      <w:r>
        <w:rPr>
          <w:rFonts w:hint="eastAsia" w:ascii="宋体" w:hAnsi="宋体" w:cs="宋体"/>
          <w:szCs w:val="21"/>
        </w:rPr>
        <w:t>.采购人依法确定中标人后现场发布中标公告。</w:t>
      </w:r>
      <w:r>
        <w:rPr>
          <w:rFonts w:hint="eastAsia" w:ascii="宋体" w:hAnsi="宋体" w:cs="宋体"/>
          <w:b/>
          <w:szCs w:val="21"/>
        </w:rPr>
        <w:t>2</w:t>
      </w:r>
      <w:r>
        <w:rPr>
          <w:rFonts w:hint="eastAsia" w:ascii="宋体" w:hAnsi="宋体" w:cs="宋体"/>
          <w:szCs w:val="21"/>
        </w:rPr>
        <w:t>.采购人与中标人应当在中标之日起30日内签订政府采购合同。中标人拖延、拒签合同的,取消中标资格。</w:t>
      </w:r>
    </w:p>
    <w:p>
      <w:pPr>
        <w:pStyle w:val="13"/>
        <w:snapToGrid w:val="0"/>
        <w:spacing w:beforeLines="0" w:afterLines="0" w:line="360" w:lineRule="auto"/>
        <w:ind w:firstLine="562" w:firstLineChars="200"/>
        <w:jc w:val="center"/>
        <w:outlineLvl w:val="0"/>
        <w:rPr>
          <w:rFonts w:hAnsi="宋体"/>
          <w:b/>
          <w:sz w:val="28"/>
          <w:szCs w:val="28"/>
        </w:rPr>
      </w:pPr>
    </w:p>
    <w:p>
      <w:pPr>
        <w:pStyle w:val="13"/>
        <w:snapToGrid w:val="0"/>
        <w:spacing w:beforeLines="0" w:afterLines="0" w:line="360" w:lineRule="auto"/>
        <w:ind w:firstLine="562" w:firstLineChars="200"/>
        <w:jc w:val="center"/>
        <w:outlineLvl w:val="0"/>
        <w:rPr>
          <w:rFonts w:hAnsi="宋体"/>
          <w:b/>
          <w:sz w:val="28"/>
          <w:szCs w:val="28"/>
        </w:rPr>
      </w:pPr>
      <w:bookmarkStart w:id="11" w:name="_Toc499805059"/>
      <w:r>
        <w:rPr>
          <w:rFonts w:hint="eastAsia" w:hAnsi="宋体"/>
          <w:b/>
          <w:sz w:val="28"/>
          <w:szCs w:val="28"/>
        </w:rPr>
        <w:t>第三章  评标办法</w:t>
      </w:r>
    </w:p>
    <w:p>
      <w:pPr>
        <w:spacing w:before="156" w:beforeLines="50" w:after="156" w:afterLines="50" w:line="360" w:lineRule="auto"/>
        <w:ind w:firstLine="420"/>
        <w:rPr>
          <w:rFonts w:ascii="宋体" w:hAnsi="宋体" w:cs="宋体"/>
          <w:szCs w:val="21"/>
        </w:rPr>
      </w:pPr>
      <w:r>
        <w:rPr>
          <w:rFonts w:hint="eastAsia" w:ascii="宋体" w:hAnsi="宋体" w:cs="宋体"/>
          <w:szCs w:val="21"/>
        </w:rPr>
        <w:t>为公正、公平、科学地选择中标人，根据《中华人民共和国政府采购法》等有关法律法规的规定，并结合本项目的实际，制定本办法。</w:t>
      </w:r>
    </w:p>
    <w:p>
      <w:pPr>
        <w:spacing w:before="156" w:beforeLines="50" w:after="156" w:afterLines="50" w:line="360" w:lineRule="auto"/>
        <w:ind w:firstLine="420"/>
        <w:rPr>
          <w:rFonts w:ascii="宋体" w:hAnsi="宋体" w:cs="宋体"/>
          <w:bCs/>
          <w:szCs w:val="21"/>
        </w:rPr>
      </w:pPr>
      <w:r>
        <w:rPr>
          <w:rFonts w:hint="eastAsia" w:ascii="宋体" w:hAnsi="宋体" w:cs="宋体"/>
          <w:szCs w:val="21"/>
        </w:rPr>
        <w:t>本办法适用于</w:t>
      </w:r>
      <w:r>
        <w:rPr>
          <w:rFonts w:hint="eastAsia" w:ascii="宋体" w:hAnsi="宋体" w:cs="宋体"/>
          <w:kern w:val="0"/>
          <w:szCs w:val="21"/>
          <w:u w:val="single"/>
        </w:rPr>
        <w:t>浙江康复医院电子票据区块链HIS接口采购项目</w:t>
      </w:r>
      <w:r>
        <w:rPr>
          <w:rFonts w:hint="eastAsia" w:ascii="宋体" w:hAnsi="宋体" w:cs="宋体"/>
          <w:bCs/>
          <w:szCs w:val="21"/>
        </w:rPr>
        <w:t>的评标。</w:t>
      </w:r>
    </w:p>
    <w:p>
      <w:pPr>
        <w:spacing w:before="156" w:beforeLines="50" w:after="156" w:afterLines="50" w:line="360" w:lineRule="auto"/>
        <w:ind w:firstLine="472" w:firstLineChars="196"/>
        <w:rPr>
          <w:rFonts w:ascii="宋体" w:hAnsi="宋体" w:cs="宋体"/>
          <w:b/>
          <w:sz w:val="24"/>
        </w:rPr>
      </w:pPr>
      <w:r>
        <w:rPr>
          <w:rFonts w:hint="eastAsia" w:ascii="宋体" w:hAnsi="宋体" w:cs="宋体"/>
          <w:b/>
          <w:sz w:val="24"/>
        </w:rPr>
        <w:t xml:space="preserve">一、总则 </w:t>
      </w:r>
    </w:p>
    <w:p>
      <w:pPr>
        <w:spacing w:before="156" w:beforeLines="50" w:after="156" w:afterLines="50" w:line="360" w:lineRule="auto"/>
        <w:ind w:firstLine="420" w:firstLineChars="200"/>
        <w:rPr>
          <w:rFonts w:ascii="宋体" w:hAnsi="宋体" w:cs="宋体"/>
          <w:bCs/>
          <w:szCs w:val="21"/>
        </w:rPr>
      </w:pPr>
      <w:r>
        <w:rPr>
          <w:rFonts w:hint="eastAsia" w:ascii="宋体" w:hAnsi="宋体" w:cs="宋体"/>
          <w:szCs w:val="21"/>
        </w:rPr>
        <w:t>本次评标采用</w:t>
      </w:r>
      <w:r>
        <w:rPr>
          <w:rFonts w:hint="eastAsia" w:ascii="宋体" w:hAnsi="宋体" w:cs="宋体"/>
          <w:b/>
          <w:sz w:val="28"/>
          <w:szCs w:val="28"/>
        </w:rPr>
        <w:t>综合评标法</w:t>
      </w:r>
      <w:r>
        <w:rPr>
          <w:rFonts w:hint="eastAsia" w:ascii="宋体" w:hAnsi="宋体" w:cs="宋体"/>
          <w:szCs w:val="21"/>
        </w:rPr>
        <w:t>，合格供应商的评标按投标报价分数排序</w:t>
      </w:r>
      <w:r>
        <w:rPr>
          <w:rFonts w:hint="eastAsia" w:ascii="宋体" w:hAnsi="宋体" w:cs="宋体"/>
          <w:bCs/>
          <w:szCs w:val="21"/>
        </w:rPr>
        <w:t>。</w:t>
      </w:r>
    </w:p>
    <w:p>
      <w:pPr>
        <w:pStyle w:val="11"/>
        <w:snapToGrid w:val="0"/>
        <w:spacing w:line="360" w:lineRule="auto"/>
        <w:ind w:firstLine="406" w:firstLineChars="200"/>
        <w:rPr>
          <w:rFonts w:hAnsi="宋体" w:cs="宋体"/>
          <w:sz w:val="21"/>
          <w:szCs w:val="21"/>
        </w:rPr>
      </w:pPr>
      <w:r>
        <w:rPr>
          <w:rFonts w:hint="eastAsia" w:hAnsi="宋体" w:cs="宋体"/>
          <w:b/>
          <w:bCs/>
          <w:sz w:val="21"/>
          <w:szCs w:val="21"/>
        </w:rPr>
        <w:t>在报价评审时，如发现下列情形之一的，投标将被视为无效：</w:t>
      </w:r>
      <w:r>
        <w:rPr>
          <w:rFonts w:hint="eastAsia" w:hAnsi="宋体" w:cs="宋体"/>
          <w:sz w:val="21"/>
          <w:szCs w:val="21"/>
        </w:rPr>
        <w:t>（1）报价超过最高限价的；（2）投标报价具有选择性的；（3）不接受按招标文件规定的修正错误原则修正后的报价的；（4）报价明显低于其他通过符合性审查供应商的报价，且供应商不能证明其报价合理性，有可能影响产品质量或者不能诚信履约的。（5）不能提供针对本项目的厂家项目授权书以及质量保证和售后服务承诺书（盖章）原件的。</w:t>
      </w:r>
    </w:p>
    <w:p>
      <w:pPr>
        <w:pStyle w:val="11"/>
        <w:numPr>
          <w:ilvl w:val="0"/>
          <w:numId w:val="3"/>
        </w:numPr>
        <w:snapToGrid w:val="0"/>
        <w:spacing w:line="360" w:lineRule="auto"/>
        <w:ind w:firstLine="466" w:firstLineChars="200"/>
        <w:rPr>
          <w:rFonts w:hAnsi="宋体"/>
          <w:sz w:val="21"/>
          <w:szCs w:val="21"/>
        </w:rPr>
      </w:pPr>
      <w:r>
        <w:rPr>
          <w:rFonts w:hint="eastAsia" w:hAnsi="宋体" w:cs="宋体"/>
          <w:b/>
          <w:sz w:val="24"/>
        </w:rPr>
        <w:t xml:space="preserve">评审内容及标准 </w:t>
      </w:r>
      <w:r>
        <w:rPr>
          <w:rFonts w:hint="eastAsia" w:hAnsi="宋体"/>
          <w:bCs/>
          <w:sz w:val="21"/>
          <w:szCs w:val="21"/>
        </w:rPr>
        <w:t>本次投标以</w:t>
      </w:r>
      <w:r>
        <w:rPr>
          <w:rFonts w:hint="eastAsia" w:hAnsi="宋体"/>
          <w:sz w:val="21"/>
          <w:szCs w:val="21"/>
        </w:rPr>
        <w:t>项目总价</w:t>
      </w:r>
      <w:r>
        <w:rPr>
          <w:rFonts w:hint="eastAsia" w:hAnsi="宋体"/>
          <w:bCs/>
          <w:sz w:val="21"/>
          <w:szCs w:val="21"/>
        </w:rPr>
        <w:t>进行投标报价，按报价高低进行排序，相同分数按资质排序，资质报价都相同随机抽取</w:t>
      </w:r>
      <w:r>
        <w:rPr>
          <w:rFonts w:hint="eastAsia" w:hAnsi="宋体"/>
          <w:sz w:val="21"/>
          <w:szCs w:val="21"/>
        </w:rPr>
        <w:t>。</w:t>
      </w:r>
    </w:p>
    <w:p>
      <w:pPr>
        <w:keepNext/>
        <w:keepLines/>
        <w:widowControl/>
        <w:tabs>
          <w:tab w:val="left" w:pos="-839"/>
          <w:tab w:val="left" w:pos="720"/>
        </w:tabs>
        <w:spacing w:line="360" w:lineRule="auto"/>
        <w:outlineLvl w:val="2"/>
        <w:rPr>
          <w:rFonts w:ascii="宋体" w:hAnsi="宋体" w:cs="宋体"/>
          <w:b/>
          <w:kern w:val="0"/>
          <w:sz w:val="24"/>
        </w:rPr>
      </w:pPr>
      <w:r>
        <w:rPr>
          <w:rFonts w:hint="eastAsia" w:ascii="宋体" w:hAnsi="宋体" w:cs="宋体"/>
          <w:b/>
          <w:kern w:val="0"/>
          <w:sz w:val="24"/>
          <w:szCs w:val="24"/>
        </w:rPr>
        <w:t>评标办法</w:t>
      </w:r>
    </w:p>
    <w:p>
      <w:pPr>
        <w:pStyle w:val="50"/>
        <w:spacing w:before="156" w:line="360" w:lineRule="auto"/>
        <w:ind w:firstLine="149" w:firstLineChars="62"/>
        <w:rPr>
          <w:rFonts w:ascii="Arial" w:hAnsi="Arial" w:eastAsia="黑体"/>
          <w:b/>
          <w:bCs/>
          <w:sz w:val="28"/>
          <w:szCs w:val="28"/>
        </w:rPr>
      </w:pPr>
      <w:r>
        <w:rPr>
          <w:rFonts w:hAnsi="宋体"/>
          <w:b/>
        </w:rPr>
        <w:t>（</w:t>
      </w:r>
      <w:r>
        <w:rPr>
          <w:rFonts w:hint="eastAsia" w:hAnsi="宋体"/>
          <w:b/>
        </w:rPr>
        <w:t>一</w:t>
      </w:r>
      <w:r>
        <w:rPr>
          <w:rFonts w:hAnsi="宋体"/>
          <w:b/>
        </w:rPr>
        <w:t>）</w:t>
      </w:r>
      <w:r>
        <w:rPr>
          <w:rFonts w:hint="eastAsia" w:hAnsi="宋体"/>
          <w:b/>
          <w:bCs/>
        </w:rPr>
        <w:t>商务技术资信</w:t>
      </w:r>
      <w:r>
        <w:rPr>
          <w:rFonts w:hAnsi="宋体"/>
          <w:b/>
          <w:bCs/>
        </w:rPr>
        <w:t>部分（8</w:t>
      </w:r>
      <w:r>
        <w:rPr>
          <w:b/>
          <w:bCs/>
          <w:u w:val="single"/>
        </w:rPr>
        <w:t>0</w:t>
      </w:r>
      <w:r>
        <w:rPr>
          <w:rFonts w:hAnsi="宋体"/>
          <w:b/>
          <w:bCs/>
        </w:rPr>
        <w:t>分）</w:t>
      </w:r>
    </w:p>
    <w:tbl>
      <w:tblPr>
        <w:tblStyle w:val="21"/>
        <w:tblW w:w="8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1253"/>
        <w:gridCol w:w="6315"/>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blHeader/>
          <w:jc w:val="center"/>
        </w:trPr>
        <w:tc>
          <w:tcPr>
            <w:tcW w:w="640" w:type="dxa"/>
            <w:vAlign w:val="center"/>
          </w:tcPr>
          <w:p>
            <w:pPr>
              <w:spacing w:line="360" w:lineRule="auto"/>
              <w:rPr>
                <w:rFonts w:ascii="宋体" w:hAnsi="宋体"/>
                <w:szCs w:val="21"/>
              </w:rPr>
            </w:pPr>
            <w:r>
              <w:rPr>
                <w:rFonts w:hint="eastAsia" w:ascii="宋体" w:hAnsi="宋体"/>
                <w:szCs w:val="21"/>
              </w:rPr>
              <w:t>序号</w:t>
            </w:r>
          </w:p>
        </w:tc>
        <w:tc>
          <w:tcPr>
            <w:tcW w:w="1253" w:type="dxa"/>
            <w:vAlign w:val="center"/>
          </w:tcPr>
          <w:p>
            <w:pPr>
              <w:spacing w:line="360" w:lineRule="auto"/>
              <w:rPr>
                <w:rFonts w:ascii="宋体" w:hAnsi="宋体"/>
                <w:szCs w:val="21"/>
              </w:rPr>
            </w:pPr>
            <w:r>
              <w:rPr>
                <w:rFonts w:hint="eastAsia" w:ascii="宋体" w:hAnsi="宋体"/>
                <w:szCs w:val="21"/>
              </w:rPr>
              <w:t>评分项目</w:t>
            </w:r>
          </w:p>
        </w:tc>
        <w:tc>
          <w:tcPr>
            <w:tcW w:w="6315" w:type="dxa"/>
            <w:vAlign w:val="center"/>
          </w:tcPr>
          <w:p>
            <w:pPr>
              <w:spacing w:line="360" w:lineRule="auto"/>
              <w:jc w:val="center"/>
              <w:rPr>
                <w:rFonts w:ascii="宋体" w:hAnsi="宋体"/>
                <w:szCs w:val="21"/>
              </w:rPr>
            </w:pPr>
            <w:r>
              <w:rPr>
                <w:rFonts w:hint="eastAsia" w:ascii="宋体" w:hAnsi="宋体"/>
                <w:szCs w:val="21"/>
              </w:rPr>
              <w:t>评标要点及说明</w:t>
            </w:r>
          </w:p>
        </w:tc>
        <w:tc>
          <w:tcPr>
            <w:tcW w:w="708" w:type="dxa"/>
            <w:vAlign w:val="center"/>
          </w:tcPr>
          <w:p>
            <w:pPr>
              <w:spacing w:line="360" w:lineRule="auto"/>
              <w:rPr>
                <w:rFonts w:ascii="宋体" w:hAnsi="宋体"/>
                <w:szCs w:val="21"/>
              </w:rPr>
            </w:pPr>
            <w:r>
              <w:rPr>
                <w:rFonts w:hint="eastAsia" w:ascii="宋体" w:hAnsi="宋体"/>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40" w:type="dxa"/>
            <w:vMerge w:val="restart"/>
            <w:vAlign w:val="center"/>
          </w:tcPr>
          <w:p>
            <w:pPr>
              <w:rPr>
                <w:rFonts w:ascii="宋体" w:hAnsi="宋体"/>
                <w:szCs w:val="21"/>
              </w:rPr>
            </w:pPr>
            <w:r>
              <w:rPr>
                <w:rFonts w:hint="eastAsia" w:ascii="宋体" w:hAnsi="宋体"/>
                <w:szCs w:val="21"/>
              </w:rPr>
              <w:t>1</w:t>
            </w:r>
          </w:p>
        </w:tc>
        <w:tc>
          <w:tcPr>
            <w:tcW w:w="1253" w:type="dxa"/>
            <w:vMerge w:val="restart"/>
            <w:vAlign w:val="center"/>
          </w:tcPr>
          <w:p>
            <w:pPr>
              <w:rPr>
                <w:rFonts w:ascii="宋体" w:hAnsi="宋体"/>
                <w:szCs w:val="21"/>
              </w:rPr>
            </w:pPr>
            <w:r>
              <w:rPr>
                <w:rFonts w:hint="eastAsia" w:ascii="宋体" w:hAnsi="宋体"/>
                <w:szCs w:val="21"/>
              </w:rPr>
              <w:t>供应商综合实力</w:t>
            </w:r>
          </w:p>
        </w:tc>
        <w:tc>
          <w:tcPr>
            <w:tcW w:w="6315" w:type="dxa"/>
            <w:vAlign w:val="center"/>
          </w:tcPr>
          <w:p>
            <w:pPr>
              <w:rPr>
                <w:rFonts w:ascii="宋体" w:hAnsi="宋体"/>
                <w:szCs w:val="21"/>
              </w:rPr>
            </w:pPr>
            <w:r>
              <w:rPr>
                <w:rFonts w:hint="eastAsia" w:ascii="宋体" w:hAnsi="宋体"/>
                <w:szCs w:val="21"/>
              </w:rPr>
              <w:t>投标人通过安全生产标准化三级及以上企业认证的，得</w:t>
            </w:r>
            <w:r>
              <w:rPr>
                <w:rFonts w:ascii="宋体" w:hAnsi="宋体"/>
                <w:szCs w:val="21"/>
              </w:rPr>
              <w:t>3</w:t>
            </w:r>
            <w:r>
              <w:rPr>
                <w:rFonts w:hint="eastAsia" w:ascii="宋体" w:hAnsi="宋体"/>
                <w:szCs w:val="21"/>
              </w:rPr>
              <w:t>分，提供加盖公章的证书复印件，否则不得分。</w:t>
            </w:r>
          </w:p>
        </w:tc>
        <w:tc>
          <w:tcPr>
            <w:tcW w:w="708" w:type="dxa"/>
            <w:vAlign w:val="center"/>
          </w:tcPr>
          <w:p>
            <w:pPr>
              <w:rPr>
                <w:rFonts w:ascii="宋体" w:hAnsi="宋体"/>
                <w:szCs w:val="21"/>
              </w:rPr>
            </w:pPr>
            <w:r>
              <w:rPr>
                <w:rFonts w:ascii="宋体" w:hAnsi="宋体"/>
                <w:szCs w:val="21"/>
              </w:rPr>
              <w:t>3</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供应商具有有效的软件能力成熟度CMMI5级及以上资质的得</w:t>
            </w:r>
            <w:r>
              <w:rPr>
                <w:rFonts w:ascii="宋体" w:hAnsi="宋体"/>
                <w:szCs w:val="21"/>
              </w:rPr>
              <w:t>3</w:t>
            </w:r>
            <w:r>
              <w:rPr>
                <w:rFonts w:hint="eastAsia" w:ascii="宋体" w:hAnsi="宋体"/>
                <w:szCs w:val="21"/>
              </w:rPr>
              <w:t>分，CMMI4级及以上资质的得1分，其他不得分。</w:t>
            </w:r>
          </w:p>
        </w:tc>
        <w:tc>
          <w:tcPr>
            <w:tcW w:w="708" w:type="dxa"/>
            <w:vAlign w:val="center"/>
          </w:tcPr>
          <w:p>
            <w:pPr>
              <w:rPr>
                <w:rFonts w:ascii="宋体" w:hAnsi="宋体"/>
                <w:szCs w:val="21"/>
              </w:rPr>
            </w:pPr>
            <w:r>
              <w:rPr>
                <w:rFonts w:ascii="宋体" w:hAnsi="宋体"/>
                <w:szCs w:val="21"/>
              </w:rPr>
              <w:t>3</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投标人提供IT运维信息管理，</w:t>
            </w:r>
            <w:r>
              <w:rPr>
                <w:rFonts w:hint="eastAsia" w:ascii="宋体" w:hAnsi="宋体"/>
                <w:szCs w:val="21"/>
                <w:lang w:eastAsia="zh-Hans"/>
              </w:rPr>
              <w:t>综合管理平台</w:t>
            </w:r>
            <w:r>
              <w:rPr>
                <w:rFonts w:hint="eastAsia" w:ascii="宋体" w:hAnsi="宋体"/>
                <w:szCs w:val="21"/>
              </w:rPr>
              <w:t>，通用报表管理，URTracker运维管理等系统软件计算机软件著作权登记证书，每提供1个证书复印件得1分，最高得4分，缺一个扣1分，扣完为止。提供证书复印件，否则不得分。</w:t>
            </w:r>
          </w:p>
        </w:tc>
        <w:tc>
          <w:tcPr>
            <w:tcW w:w="708" w:type="dxa"/>
            <w:vAlign w:val="center"/>
          </w:tcPr>
          <w:p>
            <w:pPr>
              <w:rPr>
                <w:rFonts w:ascii="宋体" w:hAnsi="宋体"/>
                <w:szCs w:val="21"/>
              </w:rPr>
            </w:pPr>
            <w:r>
              <w:rPr>
                <w:rFonts w:hint="eastAsia" w:ascii="宋体" w:hAnsi="宋体"/>
                <w:szCs w:val="21"/>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投标人产品符合FHIR标准：通过中国医疗卫生信息FHIRConnectathon场景测试，全部通过13个场景测试（电子病历生成和读取、电子病历共享交换、临床辅助诊疗、患者、就诊、检查申请、检查报告、院内检验报告、院外检验报告、预约、手术、用药医嘱、术语）得3分，其他不得分（要求提供证书复印件加盖公章）。</w:t>
            </w:r>
          </w:p>
        </w:tc>
        <w:tc>
          <w:tcPr>
            <w:tcW w:w="708" w:type="dxa"/>
            <w:vAlign w:val="center"/>
          </w:tcPr>
          <w:p>
            <w:pPr>
              <w:rPr>
                <w:rFonts w:ascii="宋体" w:hAnsi="宋体"/>
                <w:szCs w:val="21"/>
              </w:rPr>
            </w:pPr>
            <w:r>
              <w:rPr>
                <w:rFonts w:ascii="宋体" w:hAnsi="宋体"/>
                <w:szCs w:val="21"/>
              </w:rPr>
              <w:t>3</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投标人拥有信息化能力和信用评价证书，一级得3分，二级得2分，三级得1分。（须提供证书复印件加盖投标人公章）</w:t>
            </w:r>
          </w:p>
        </w:tc>
        <w:tc>
          <w:tcPr>
            <w:tcW w:w="708" w:type="dxa"/>
            <w:vAlign w:val="center"/>
          </w:tcPr>
          <w:p>
            <w:pPr>
              <w:rPr>
                <w:rFonts w:ascii="宋体" w:hAnsi="宋体"/>
                <w:szCs w:val="21"/>
              </w:rPr>
            </w:pPr>
            <w:r>
              <w:rPr>
                <w:rFonts w:ascii="宋体" w:hAnsi="宋体"/>
                <w:szCs w:val="21"/>
              </w:rPr>
              <w:t>3</w:t>
            </w:r>
            <w:r>
              <w:rPr>
                <w:rFonts w:hint="eastAsia" w:ascii="宋体" w:hAnsi="宋体"/>
                <w:szCs w:val="21"/>
                <w:lang w:eastAsia="zh-Han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640" w:type="dxa"/>
            <w:vAlign w:val="center"/>
          </w:tcPr>
          <w:p>
            <w:pPr>
              <w:rPr>
                <w:rFonts w:ascii="宋体" w:hAnsi="宋体"/>
                <w:szCs w:val="21"/>
              </w:rPr>
            </w:pPr>
            <w:r>
              <w:rPr>
                <w:rFonts w:hint="eastAsia" w:ascii="宋体" w:hAnsi="宋体"/>
                <w:szCs w:val="21"/>
              </w:rPr>
              <w:t>2</w:t>
            </w:r>
          </w:p>
        </w:tc>
        <w:tc>
          <w:tcPr>
            <w:tcW w:w="1253" w:type="dxa"/>
            <w:vAlign w:val="center"/>
          </w:tcPr>
          <w:p>
            <w:pPr>
              <w:rPr>
                <w:rFonts w:ascii="宋体" w:hAnsi="宋体"/>
                <w:szCs w:val="21"/>
              </w:rPr>
            </w:pPr>
            <w:r>
              <w:rPr>
                <w:rFonts w:hint="eastAsia" w:ascii="宋体" w:hAnsi="宋体"/>
                <w:szCs w:val="21"/>
              </w:rPr>
              <w:t>供应商项目业绩</w:t>
            </w:r>
          </w:p>
        </w:tc>
        <w:tc>
          <w:tcPr>
            <w:tcW w:w="6315" w:type="dxa"/>
            <w:vAlign w:val="center"/>
          </w:tcPr>
          <w:p>
            <w:pPr>
              <w:rPr>
                <w:rFonts w:ascii="宋体" w:hAnsi="宋体"/>
                <w:szCs w:val="21"/>
              </w:rPr>
            </w:pPr>
            <w:r>
              <w:rPr>
                <w:rFonts w:hint="eastAsia" w:ascii="宋体" w:hAnsi="宋体"/>
                <w:szCs w:val="21"/>
              </w:rPr>
              <w:t>2021年以来供应商类似电子票据HIS接口项目经验，每提供1个得1分，最高得5分。提供合同复印件证明材料，否则不得分。同一用户不重复得分。</w:t>
            </w:r>
          </w:p>
        </w:tc>
        <w:tc>
          <w:tcPr>
            <w:tcW w:w="708" w:type="dxa"/>
            <w:vAlign w:val="center"/>
          </w:tcPr>
          <w:p>
            <w:pPr>
              <w:rPr>
                <w:rFonts w:ascii="宋体" w:hAnsi="宋体"/>
                <w:szCs w:val="21"/>
              </w:rPr>
            </w:pPr>
            <w:r>
              <w:rPr>
                <w:rFonts w:hint="eastAsia" w:ascii="宋体" w:hAnsi="宋体"/>
                <w:szCs w:val="21"/>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640" w:type="dxa"/>
            <w:vAlign w:val="center"/>
          </w:tcPr>
          <w:p>
            <w:pPr>
              <w:rPr>
                <w:rFonts w:ascii="宋体" w:hAnsi="宋体"/>
                <w:szCs w:val="21"/>
              </w:rPr>
            </w:pPr>
            <w:r>
              <w:rPr>
                <w:rFonts w:ascii="宋体" w:hAnsi="宋体"/>
                <w:szCs w:val="21"/>
              </w:rPr>
              <w:t>3</w:t>
            </w:r>
          </w:p>
        </w:tc>
        <w:tc>
          <w:tcPr>
            <w:tcW w:w="1253" w:type="dxa"/>
            <w:vAlign w:val="center"/>
          </w:tcPr>
          <w:p>
            <w:pPr>
              <w:rPr>
                <w:rFonts w:ascii="宋体" w:hAnsi="宋体"/>
                <w:szCs w:val="21"/>
              </w:rPr>
            </w:pPr>
            <w:r>
              <w:rPr>
                <w:rFonts w:hint="eastAsia" w:ascii="宋体" w:hAnsi="宋体" w:cs="宋体"/>
                <w:kern w:val="0"/>
                <w:szCs w:val="21"/>
              </w:rPr>
              <w:t>产品性能、技术指标</w:t>
            </w:r>
          </w:p>
        </w:tc>
        <w:tc>
          <w:tcPr>
            <w:tcW w:w="6315" w:type="dxa"/>
            <w:vAlign w:val="center"/>
          </w:tcPr>
          <w:p>
            <w:pPr>
              <w:adjustRightInd w:val="0"/>
              <w:snapToGrid w:val="0"/>
              <w:rPr>
                <w:rFonts w:ascii="宋体" w:hAnsi="宋体"/>
                <w:szCs w:val="21"/>
              </w:rPr>
            </w:pPr>
            <w:r>
              <w:rPr>
                <w:rFonts w:hint="eastAsia" w:ascii="宋体" w:hAnsi="宋体"/>
                <w:szCs w:val="21"/>
              </w:rPr>
              <w:t xml:space="preserve">评委对招标文件第二章 </w:t>
            </w:r>
            <w:r>
              <w:rPr>
                <w:rFonts w:hint="eastAsia" w:ascii="宋体" w:hAnsi="宋体"/>
                <w:szCs w:val="21"/>
                <w:lang w:eastAsia="zh-Hans"/>
              </w:rPr>
              <w:t>建设内容</w:t>
            </w:r>
            <w:r>
              <w:rPr>
                <w:rFonts w:hint="eastAsia" w:ascii="宋体" w:hAnsi="宋体"/>
                <w:szCs w:val="21"/>
              </w:rPr>
              <w:t>的技术指标符合情况进行评议</w:t>
            </w:r>
            <w:r>
              <w:rPr>
                <w:rFonts w:hint="eastAsia" w:ascii="宋体" w:hAnsi="宋体" w:cs="宋体"/>
                <w:szCs w:val="21"/>
              </w:rPr>
              <w:t>，</w:t>
            </w:r>
            <w:r>
              <w:rPr>
                <w:rFonts w:hint="eastAsia" w:ascii="宋体" w:hAnsi="宋体"/>
                <w:szCs w:val="21"/>
              </w:rPr>
              <w:t>每一项负偏离扣</w:t>
            </w:r>
            <w:r>
              <w:rPr>
                <w:rFonts w:ascii="宋体" w:hAnsi="宋体"/>
                <w:szCs w:val="21"/>
              </w:rPr>
              <w:t>0.5</w:t>
            </w:r>
            <w:r>
              <w:rPr>
                <w:rFonts w:hint="eastAsia" w:ascii="宋体" w:hAnsi="宋体"/>
                <w:szCs w:val="21"/>
              </w:rPr>
              <w:t>分，扣完为止。</w:t>
            </w:r>
          </w:p>
          <w:p>
            <w:pPr>
              <w:rPr>
                <w:rFonts w:ascii="宋体" w:hAnsi="宋体"/>
                <w:szCs w:val="21"/>
              </w:rPr>
            </w:pPr>
            <w:r>
              <w:rPr>
                <w:rFonts w:hint="eastAsia" w:ascii="宋体" w:hAnsi="宋体"/>
                <w:szCs w:val="21"/>
              </w:rPr>
              <w:t>（注：技术指标要求提供相关证明材料或软件截图的，如投标人未提供或证明材料不充分的，将被视为负偏离。）</w:t>
            </w:r>
          </w:p>
        </w:tc>
        <w:tc>
          <w:tcPr>
            <w:tcW w:w="708" w:type="dxa"/>
            <w:vAlign w:val="center"/>
          </w:tcPr>
          <w:p>
            <w:pP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640" w:type="dxa"/>
            <w:vMerge w:val="restart"/>
            <w:vAlign w:val="center"/>
          </w:tcPr>
          <w:p>
            <w:pPr>
              <w:rPr>
                <w:rFonts w:ascii="宋体" w:hAnsi="宋体"/>
                <w:szCs w:val="21"/>
              </w:rPr>
            </w:pPr>
            <w:r>
              <w:rPr>
                <w:rFonts w:ascii="宋体" w:hAnsi="宋体"/>
                <w:szCs w:val="21"/>
              </w:rPr>
              <w:t>4</w:t>
            </w:r>
          </w:p>
        </w:tc>
        <w:tc>
          <w:tcPr>
            <w:tcW w:w="1253" w:type="dxa"/>
            <w:vMerge w:val="restart"/>
            <w:vAlign w:val="center"/>
          </w:tcPr>
          <w:p>
            <w:pPr>
              <w:rPr>
                <w:rFonts w:ascii="宋体" w:hAnsi="宋体"/>
                <w:szCs w:val="21"/>
              </w:rPr>
            </w:pPr>
            <w:r>
              <w:rPr>
                <w:rFonts w:hint="eastAsia" w:ascii="宋体" w:hAnsi="宋体"/>
                <w:szCs w:val="21"/>
              </w:rPr>
              <w:t>投标方案的科学性和完整性</w:t>
            </w:r>
          </w:p>
        </w:tc>
        <w:tc>
          <w:tcPr>
            <w:tcW w:w="6315" w:type="dxa"/>
            <w:vAlign w:val="center"/>
          </w:tcPr>
          <w:p>
            <w:pPr>
              <w:rPr>
                <w:rFonts w:ascii="宋体" w:hAnsi="宋体"/>
                <w:szCs w:val="21"/>
              </w:rPr>
            </w:pPr>
            <w:r>
              <w:rPr>
                <w:rFonts w:hint="eastAsia" w:ascii="宋体" w:hAnsi="宋体"/>
                <w:szCs w:val="21"/>
              </w:rPr>
              <w:t>投标人对采购内容及要求理解的准确性，对项目服务与技术难点分析准确性。根据投标文件响应情况及对有利于本项目实施的角度进行打分（0-</w:t>
            </w:r>
            <w:r>
              <w:rPr>
                <w:rFonts w:ascii="宋体" w:hAnsi="宋体"/>
                <w:szCs w:val="21"/>
              </w:rPr>
              <w:t>6</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6</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整体方案科学性和完整性：包括</w:t>
            </w:r>
            <w:r>
              <w:rPr>
                <w:rFonts w:hint="eastAsia" w:ascii="宋体" w:hAnsi="宋体"/>
                <w:szCs w:val="21"/>
                <w:lang w:val="zh-CN"/>
              </w:rPr>
              <w:t>整体方案与需求的吻合程度情况，</w:t>
            </w:r>
            <w:r>
              <w:rPr>
                <w:rFonts w:hint="eastAsia" w:ascii="宋体" w:hAnsi="宋体"/>
                <w:szCs w:val="21"/>
              </w:rPr>
              <w:t>服务要求的解决方案、组织实施方案、质量管理、售后支持承诺等（0-</w:t>
            </w:r>
            <w:r>
              <w:rPr>
                <w:rFonts w:ascii="宋体" w:hAnsi="宋体"/>
                <w:szCs w:val="21"/>
              </w:rPr>
              <w:t>5</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5</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整体方案的规范性：</w:t>
            </w:r>
            <w:r>
              <w:rPr>
                <w:rFonts w:hint="eastAsia" w:ascii="宋体" w:hAnsi="宋体"/>
                <w:szCs w:val="21"/>
                <w:lang w:val="zh-CN"/>
              </w:rPr>
              <w:t>投标人提供的方案是否符合相关的国家法律、法规，以及投标人提供的服务过程和服务结果是否符合和满足相关国家标准、行业标准以及地方标准</w:t>
            </w:r>
            <w:r>
              <w:rPr>
                <w:rFonts w:hint="eastAsia" w:ascii="宋体" w:hAnsi="宋体"/>
                <w:szCs w:val="21"/>
              </w:rPr>
              <w:t>（0-</w:t>
            </w:r>
            <w:r>
              <w:rPr>
                <w:rFonts w:ascii="宋体" w:hAnsi="宋体"/>
                <w:szCs w:val="21"/>
              </w:rPr>
              <w:t>4</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4</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lang w:val="zh-CN"/>
              </w:rPr>
              <w:t>整体方案的优势情况：投标人提供的整体方案是否有独到的优势，是否具备完善的服务管理体系，是否有安全、稳定、成熟可行的方案，确保硬件故障及时排除的对策，方案优化建议的情况等。（0-5分）</w:t>
            </w:r>
          </w:p>
        </w:tc>
        <w:tc>
          <w:tcPr>
            <w:tcW w:w="708" w:type="dxa"/>
            <w:vAlign w:val="center"/>
          </w:tcPr>
          <w:p>
            <w:pPr>
              <w:rPr>
                <w:rFonts w:ascii="宋体" w:hAnsi="宋体"/>
                <w:szCs w:val="21"/>
              </w:rPr>
            </w:pPr>
            <w:r>
              <w:rPr>
                <w:rFonts w:hint="eastAsia" w:ascii="宋体" w:hAnsi="宋体"/>
                <w:szCs w:val="21"/>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供应商提供的</w:t>
            </w:r>
            <w:r>
              <w:rPr>
                <w:rFonts w:hint="eastAsia" w:ascii="宋体" w:hAnsi="宋体"/>
                <w:szCs w:val="21"/>
                <w:lang w:eastAsia="zh-Hans"/>
              </w:rPr>
              <w:t>运维服务</w:t>
            </w:r>
            <w:r>
              <w:rPr>
                <w:rFonts w:hint="eastAsia" w:ascii="宋体" w:hAnsi="宋体"/>
                <w:szCs w:val="21"/>
              </w:rPr>
              <w:t>方案是否满足招标文件要求并具有针对性、可行性等（0-</w:t>
            </w:r>
            <w:r>
              <w:rPr>
                <w:rFonts w:ascii="宋体" w:hAnsi="宋体"/>
                <w:szCs w:val="21"/>
              </w:rPr>
              <w:t>3</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3</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投标方案是否建立运行保障应急预案，方案对系统实施可能遇到的问题及其应对措施的考虑情况等（0-2分）； 是否建立定期巡检制度和系统运行情况报告制度 (0-</w:t>
            </w:r>
            <w:r>
              <w:rPr>
                <w:rFonts w:ascii="宋体" w:hAnsi="宋体"/>
                <w:szCs w:val="21"/>
              </w:rPr>
              <w:t>2</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4</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640" w:type="dxa"/>
            <w:vMerge w:val="restart"/>
            <w:vAlign w:val="center"/>
          </w:tcPr>
          <w:p>
            <w:pPr>
              <w:rPr>
                <w:rFonts w:ascii="宋体" w:hAnsi="宋体"/>
                <w:szCs w:val="21"/>
              </w:rPr>
            </w:pPr>
            <w:r>
              <w:rPr>
                <w:rFonts w:ascii="宋体" w:hAnsi="宋体"/>
                <w:szCs w:val="21"/>
              </w:rPr>
              <w:t>5</w:t>
            </w:r>
          </w:p>
        </w:tc>
        <w:tc>
          <w:tcPr>
            <w:tcW w:w="1253" w:type="dxa"/>
            <w:vMerge w:val="restart"/>
            <w:vAlign w:val="center"/>
          </w:tcPr>
          <w:p>
            <w:pPr>
              <w:rPr>
                <w:rFonts w:ascii="宋体" w:hAnsi="宋体"/>
                <w:szCs w:val="21"/>
              </w:rPr>
            </w:pPr>
            <w:r>
              <w:rPr>
                <w:rFonts w:hint="eastAsia" w:ascii="宋体" w:hAnsi="宋体"/>
                <w:szCs w:val="21"/>
              </w:rPr>
              <w:t>投标产品的功能、性能与需求的吻合程度</w:t>
            </w:r>
          </w:p>
        </w:tc>
        <w:tc>
          <w:tcPr>
            <w:tcW w:w="6315" w:type="dxa"/>
            <w:vAlign w:val="center"/>
          </w:tcPr>
          <w:p>
            <w:pPr>
              <w:rPr>
                <w:rFonts w:ascii="宋体" w:hAnsi="宋体"/>
                <w:szCs w:val="21"/>
              </w:rPr>
            </w:pPr>
            <w:r>
              <w:rPr>
                <w:rFonts w:hint="eastAsia" w:ascii="宋体" w:hAnsi="宋体"/>
                <w:szCs w:val="21"/>
                <w:lang w:val="zh-CN"/>
              </w:rPr>
              <w:t>现有系统软</w:t>
            </w:r>
            <w:r>
              <w:rPr>
                <w:rFonts w:hint="eastAsia" w:ascii="宋体" w:hAnsi="宋体"/>
                <w:szCs w:val="21"/>
                <w:lang w:eastAsia="zh-Hans"/>
              </w:rPr>
              <w:t>系统</w:t>
            </w:r>
            <w:r>
              <w:rPr>
                <w:rFonts w:hint="eastAsia" w:ascii="宋体" w:hAnsi="宋体"/>
                <w:szCs w:val="21"/>
                <w:lang w:val="zh-CN"/>
              </w:rPr>
              <w:t>环境的熟悉程度：投标人对招标人信息系统</w:t>
            </w:r>
            <w:r>
              <w:rPr>
                <w:rFonts w:hint="eastAsia" w:ascii="宋体" w:hAnsi="宋体"/>
                <w:szCs w:val="21"/>
                <w:lang w:eastAsia="zh-Hans"/>
              </w:rPr>
              <w:t>软件</w:t>
            </w:r>
            <w:r>
              <w:rPr>
                <w:rFonts w:hint="eastAsia" w:ascii="宋体" w:hAnsi="宋体"/>
                <w:szCs w:val="21"/>
                <w:lang w:val="zh-CN"/>
              </w:rPr>
              <w:t>业务和数据状况、环境的熟悉程度、其他资源及运维情况等0-</w:t>
            </w:r>
            <w:r>
              <w:rPr>
                <w:rFonts w:ascii="宋体" w:hAnsi="宋体"/>
                <w:szCs w:val="21"/>
              </w:rPr>
              <w:t>4</w:t>
            </w:r>
            <w:r>
              <w:rPr>
                <w:rFonts w:hint="eastAsia" w:ascii="宋体" w:hAnsi="宋体"/>
                <w:szCs w:val="21"/>
                <w:lang w:val="zh-CN"/>
              </w:rPr>
              <w:t>分。</w:t>
            </w:r>
          </w:p>
        </w:tc>
        <w:tc>
          <w:tcPr>
            <w:tcW w:w="708" w:type="dxa"/>
            <w:vAlign w:val="center"/>
          </w:tcPr>
          <w:p>
            <w:pPr>
              <w:rPr>
                <w:rFonts w:ascii="宋体" w:hAnsi="宋体"/>
                <w:szCs w:val="21"/>
              </w:rPr>
            </w:pPr>
            <w:r>
              <w:rPr>
                <w:rFonts w:ascii="宋体" w:hAnsi="宋体"/>
                <w:szCs w:val="21"/>
              </w:rPr>
              <w:t>4</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投标产品是否能满足本系统运行的需求，其技术方案对产品、系统功能及其技术要点是否有完整和全面的响应和说明，以及产品的技术水平、应用程度、系统结构的先进性、科学性和合理性等,对采购人现有信息系统的熟悉情况，投标方案点对点应答是否详尽、明晰，是否满足采购文件要求等0-</w:t>
            </w:r>
            <w:r>
              <w:rPr>
                <w:rFonts w:ascii="宋体" w:hAnsi="宋体"/>
                <w:szCs w:val="21"/>
              </w:rPr>
              <w:t>4</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4</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640" w:type="dxa"/>
            <w:vAlign w:val="center"/>
          </w:tcPr>
          <w:p>
            <w:pPr>
              <w:rPr>
                <w:rFonts w:ascii="宋体" w:hAnsi="宋体"/>
                <w:szCs w:val="21"/>
              </w:rPr>
            </w:pPr>
            <w:r>
              <w:rPr>
                <w:rFonts w:ascii="宋体" w:hAnsi="宋体"/>
                <w:szCs w:val="21"/>
              </w:rPr>
              <w:t>6</w:t>
            </w:r>
          </w:p>
        </w:tc>
        <w:tc>
          <w:tcPr>
            <w:tcW w:w="1253" w:type="dxa"/>
            <w:vAlign w:val="center"/>
          </w:tcPr>
          <w:p>
            <w:pPr>
              <w:rPr>
                <w:rFonts w:ascii="宋体" w:hAnsi="宋体"/>
                <w:szCs w:val="21"/>
              </w:rPr>
            </w:pPr>
            <w:r>
              <w:rPr>
                <w:rFonts w:hint="eastAsia" w:ascii="宋体" w:hAnsi="宋体"/>
                <w:szCs w:val="21"/>
              </w:rPr>
              <w:t>组织实施方案的科学性和完整性</w:t>
            </w:r>
          </w:p>
        </w:tc>
        <w:tc>
          <w:tcPr>
            <w:tcW w:w="6315" w:type="dxa"/>
            <w:vAlign w:val="center"/>
          </w:tcPr>
          <w:p>
            <w:pPr>
              <w:rPr>
                <w:rFonts w:ascii="宋体" w:hAnsi="宋体"/>
                <w:szCs w:val="21"/>
              </w:rPr>
            </w:pPr>
            <w:r>
              <w:rPr>
                <w:rFonts w:hint="eastAsia" w:ascii="宋体" w:hAnsi="宋体"/>
                <w:szCs w:val="21"/>
              </w:rPr>
              <w:t>供应商项目组织实施方案的科学性、合理性、规范性和可操作性及与原有系统兼容性等，包括系统升级、系统集成、试运行、测试、调优、应用开发培训、系统管理培训、系统运行维护等内容，以及组织机构、实施场所、工作时间安排表、工作程序和步骤、管理和协调方法、关键步骤的思路和要点等0-</w:t>
            </w:r>
            <w:r>
              <w:rPr>
                <w:rFonts w:ascii="宋体" w:hAnsi="宋体"/>
                <w:szCs w:val="21"/>
              </w:rPr>
              <w:t>4</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4</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640" w:type="dxa"/>
            <w:vMerge w:val="restart"/>
            <w:vAlign w:val="center"/>
          </w:tcPr>
          <w:p>
            <w:pPr>
              <w:rPr>
                <w:rFonts w:ascii="宋体" w:hAnsi="宋体"/>
                <w:szCs w:val="21"/>
              </w:rPr>
            </w:pPr>
            <w:r>
              <w:rPr>
                <w:rFonts w:ascii="宋体" w:hAnsi="宋体"/>
                <w:szCs w:val="21"/>
              </w:rPr>
              <w:t>7</w:t>
            </w:r>
          </w:p>
        </w:tc>
        <w:tc>
          <w:tcPr>
            <w:tcW w:w="1253" w:type="dxa"/>
            <w:vMerge w:val="restart"/>
            <w:vAlign w:val="center"/>
          </w:tcPr>
          <w:p>
            <w:pPr>
              <w:rPr>
                <w:rFonts w:ascii="宋体" w:hAnsi="宋体"/>
                <w:szCs w:val="21"/>
              </w:rPr>
            </w:pPr>
            <w:r>
              <w:rPr>
                <w:rFonts w:hint="eastAsia" w:ascii="宋体" w:hAnsi="宋体"/>
                <w:szCs w:val="21"/>
              </w:rPr>
              <w:t>系统升级和运行维护服务方案情况</w:t>
            </w:r>
          </w:p>
        </w:tc>
        <w:tc>
          <w:tcPr>
            <w:tcW w:w="6315" w:type="dxa"/>
            <w:vAlign w:val="center"/>
          </w:tcPr>
          <w:p>
            <w:pPr>
              <w:rPr>
                <w:rFonts w:ascii="宋体" w:hAnsi="宋体"/>
                <w:szCs w:val="21"/>
              </w:rPr>
            </w:pPr>
            <w:r>
              <w:rPr>
                <w:rFonts w:hint="eastAsia" w:ascii="宋体" w:hAnsi="宋体"/>
                <w:szCs w:val="21"/>
              </w:rPr>
              <w:t>拟投入本项目的管理与作业人员总数、作业设备、软件和系统集成的综合水平情况（0-</w:t>
            </w:r>
            <w:r>
              <w:rPr>
                <w:rFonts w:ascii="宋体" w:hAnsi="宋体"/>
                <w:szCs w:val="21"/>
              </w:rPr>
              <w:t>2</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2</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供应商具有有效期内的信息技术服务运行维护标准符合性证书（ITSS），成熟度等级二级或以上的得2分，提供证书复印件。</w:t>
            </w:r>
          </w:p>
        </w:tc>
        <w:tc>
          <w:tcPr>
            <w:tcW w:w="708" w:type="dxa"/>
            <w:vAlign w:val="center"/>
          </w:tcPr>
          <w:p>
            <w:pPr>
              <w:rPr>
                <w:rFonts w:ascii="宋体" w:hAnsi="宋体"/>
                <w:szCs w:val="21"/>
              </w:rPr>
            </w:pPr>
            <w:r>
              <w:rPr>
                <w:rFonts w:hint="eastAsia" w:ascii="宋体" w:hAnsi="宋体"/>
                <w:szCs w:val="21"/>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640" w:type="dxa"/>
            <w:vMerge w:val="continue"/>
            <w:vAlign w:val="center"/>
          </w:tcPr>
          <w:p>
            <w:pPr>
              <w:rPr>
                <w:rFonts w:ascii="宋体" w:hAnsi="宋体"/>
                <w:szCs w:val="21"/>
              </w:rPr>
            </w:pPr>
          </w:p>
        </w:tc>
        <w:tc>
          <w:tcPr>
            <w:tcW w:w="1253" w:type="dxa"/>
            <w:vMerge w:val="continue"/>
            <w:vAlign w:val="center"/>
          </w:tcPr>
          <w:p>
            <w:pPr>
              <w:rPr>
                <w:rFonts w:ascii="宋体" w:hAnsi="宋体"/>
                <w:szCs w:val="21"/>
              </w:rPr>
            </w:pPr>
          </w:p>
        </w:tc>
        <w:tc>
          <w:tcPr>
            <w:tcW w:w="6315" w:type="dxa"/>
            <w:vAlign w:val="center"/>
          </w:tcPr>
          <w:p>
            <w:pPr>
              <w:rPr>
                <w:rFonts w:ascii="宋体" w:hAnsi="宋体"/>
                <w:szCs w:val="21"/>
              </w:rPr>
            </w:pPr>
            <w:r>
              <w:rPr>
                <w:rFonts w:hint="eastAsia" w:ascii="宋体" w:hAnsi="宋体"/>
                <w:szCs w:val="21"/>
              </w:rPr>
              <w:t>投标人的项目组人员具有高级项目经理证书、HL7认证专家、ITSS应用经理证书、ITIL服务管理工程师证书、IHE中国委员认证证书、智能化系统工程师（高级）证书（相同证书不重复计分），全部提供得5分，缺一项扣1分。（提供相关资格证书复印件及近一个月的社保缴纳证明复印件）。</w:t>
            </w:r>
          </w:p>
        </w:tc>
        <w:tc>
          <w:tcPr>
            <w:tcW w:w="708" w:type="dxa"/>
            <w:vAlign w:val="center"/>
          </w:tcPr>
          <w:p>
            <w:pPr>
              <w:rPr>
                <w:rFonts w:ascii="宋体" w:hAnsi="宋体"/>
                <w:szCs w:val="21"/>
              </w:rPr>
            </w:pPr>
            <w:r>
              <w:rPr>
                <w:rFonts w:ascii="宋体" w:hAnsi="宋体"/>
                <w:szCs w:val="21"/>
              </w:rPr>
              <w:t>5</w:t>
            </w:r>
            <w:r>
              <w:rPr>
                <w:rFonts w:hint="eastAsia" w:ascii="宋体" w:hAnsi="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jc w:val="center"/>
        </w:trPr>
        <w:tc>
          <w:tcPr>
            <w:tcW w:w="640" w:type="dxa"/>
            <w:vAlign w:val="center"/>
          </w:tcPr>
          <w:p>
            <w:pPr>
              <w:rPr>
                <w:rFonts w:ascii="宋体" w:hAnsi="宋体"/>
                <w:szCs w:val="21"/>
              </w:rPr>
            </w:pPr>
            <w:r>
              <w:rPr>
                <w:rFonts w:ascii="宋体" w:hAnsi="宋体"/>
                <w:szCs w:val="21"/>
              </w:rPr>
              <w:t>7</w:t>
            </w:r>
          </w:p>
        </w:tc>
        <w:tc>
          <w:tcPr>
            <w:tcW w:w="1253" w:type="dxa"/>
            <w:vAlign w:val="center"/>
          </w:tcPr>
          <w:p>
            <w:pPr>
              <w:rPr>
                <w:rFonts w:ascii="宋体" w:hAnsi="宋体"/>
                <w:szCs w:val="21"/>
              </w:rPr>
            </w:pPr>
            <w:r>
              <w:rPr>
                <w:rFonts w:hint="eastAsia" w:ascii="宋体" w:hAnsi="宋体"/>
                <w:szCs w:val="21"/>
              </w:rPr>
              <w:t>投标文件的制作情况</w:t>
            </w:r>
          </w:p>
        </w:tc>
        <w:tc>
          <w:tcPr>
            <w:tcW w:w="6315" w:type="dxa"/>
            <w:vAlign w:val="center"/>
          </w:tcPr>
          <w:p>
            <w:pPr>
              <w:rPr>
                <w:rFonts w:ascii="宋体" w:hAnsi="宋体"/>
                <w:szCs w:val="21"/>
              </w:rPr>
            </w:pPr>
            <w:r>
              <w:rPr>
                <w:rFonts w:hint="eastAsia" w:ascii="宋体" w:hAnsi="宋体"/>
                <w:szCs w:val="21"/>
              </w:rPr>
              <w:t>相关资料的提供情况，是否真实、完整、清晰、有序、合理；投标文件是否编制完整、格式规范、内容齐全、表述准确、条理清晰，内容无前后矛盾；投标文件装订良好，目录页码对应准确，符合采购文件要求0-</w:t>
            </w:r>
            <w:r>
              <w:rPr>
                <w:rFonts w:ascii="宋体" w:hAnsi="宋体"/>
                <w:szCs w:val="21"/>
              </w:rPr>
              <w:t>1</w:t>
            </w:r>
            <w:r>
              <w:rPr>
                <w:rFonts w:hint="eastAsia" w:ascii="宋体" w:hAnsi="宋体"/>
                <w:szCs w:val="21"/>
              </w:rPr>
              <w:t>分。</w:t>
            </w:r>
          </w:p>
        </w:tc>
        <w:tc>
          <w:tcPr>
            <w:tcW w:w="708" w:type="dxa"/>
            <w:vAlign w:val="center"/>
          </w:tcPr>
          <w:p>
            <w:pPr>
              <w:rPr>
                <w:rFonts w:ascii="宋体" w:hAnsi="宋体"/>
                <w:szCs w:val="21"/>
              </w:rPr>
            </w:pPr>
            <w:r>
              <w:rPr>
                <w:rFonts w:ascii="宋体" w:hAnsi="宋体"/>
                <w:szCs w:val="21"/>
              </w:rPr>
              <w:t>1</w:t>
            </w:r>
            <w:r>
              <w:rPr>
                <w:rFonts w:hint="eastAsia" w:ascii="宋体" w:hAnsi="宋体"/>
                <w:szCs w:val="21"/>
              </w:rPr>
              <w:t>分</w:t>
            </w:r>
          </w:p>
        </w:tc>
      </w:tr>
    </w:tbl>
    <w:p>
      <w:pPr>
        <w:pStyle w:val="11"/>
        <w:spacing w:before="156" w:beforeLines="50" w:after="156" w:afterLines="50" w:line="360" w:lineRule="auto"/>
        <w:ind w:firstLine="466" w:firstLineChars="200"/>
        <w:rPr>
          <w:rFonts w:ascii="Times New Roman" w:hAnsi="Times New Roman"/>
          <w:b/>
          <w:bCs/>
          <w:sz w:val="24"/>
        </w:rPr>
      </w:pPr>
      <w:r>
        <w:rPr>
          <w:rFonts w:ascii="Times New Roman" w:hAnsi="宋体"/>
          <w:b/>
          <w:sz w:val="24"/>
        </w:rPr>
        <w:t>（</w:t>
      </w:r>
      <w:r>
        <w:rPr>
          <w:rFonts w:hint="eastAsia" w:ascii="Times New Roman" w:hAnsi="宋体"/>
          <w:b/>
          <w:sz w:val="24"/>
        </w:rPr>
        <w:t>二</w:t>
      </w:r>
      <w:r>
        <w:rPr>
          <w:rFonts w:ascii="Times New Roman" w:hAnsi="宋体"/>
          <w:b/>
          <w:sz w:val="24"/>
        </w:rPr>
        <w:t>）</w:t>
      </w:r>
      <w:r>
        <w:rPr>
          <w:rFonts w:ascii="Times New Roman" w:hAnsi="宋体"/>
          <w:b/>
          <w:bCs/>
          <w:sz w:val="24"/>
        </w:rPr>
        <w:t>价格部分（</w:t>
      </w:r>
      <w:r>
        <w:rPr>
          <w:rFonts w:ascii="Times New Roman" w:hAnsi="Times New Roman"/>
          <w:b/>
          <w:bCs/>
          <w:sz w:val="24"/>
          <w:u w:val="single"/>
        </w:rPr>
        <w:t>20</w:t>
      </w:r>
      <w:r>
        <w:rPr>
          <w:rFonts w:ascii="Times New Roman" w:hAnsi="宋体"/>
          <w:b/>
          <w:bCs/>
          <w:sz w:val="24"/>
        </w:rPr>
        <w:t>分）</w:t>
      </w:r>
    </w:p>
    <w:p>
      <w:pPr>
        <w:pStyle w:val="11"/>
        <w:spacing w:before="156" w:beforeLines="50" w:after="156" w:afterLines="50" w:line="360" w:lineRule="auto"/>
        <w:ind w:firstLine="464" w:firstLineChars="200"/>
        <w:rPr>
          <w:rFonts w:ascii="Times New Roman" w:hAnsi="Times New Roman"/>
          <w:sz w:val="24"/>
        </w:rPr>
      </w:pPr>
      <w:r>
        <w:rPr>
          <w:rFonts w:ascii="Times New Roman" w:hAnsi="宋体"/>
          <w:sz w:val="24"/>
        </w:rPr>
        <w:t>报价评分应在投标报价范围口径一致的评标价基础上进行。属招标文件和交底不清楚引起的投标报价内容和口径不一致者，则按有关规定统一调整投标报价内容和口径，计算出投标人的最终评标价。属投标人失误造成的报价差错和遗漏，将按不利于投标人的方式调整其评标价。</w:t>
      </w:r>
    </w:p>
    <w:p>
      <w:pPr>
        <w:pStyle w:val="11"/>
        <w:spacing w:before="156" w:beforeLines="50" w:after="156" w:afterLines="50" w:line="360" w:lineRule="auto"/>
        <w:ind w:firstLine="464" w:firstLineChars="200"/>
        <w:rPr>
          <w:rFonts w:ascii="Times New Roman" w:hAnsi="Times New Roman"/>
          <w:bCs/>
          <w:sz w:val="24"/>
          <w:szCs w:val="24"/>
        </w:rPr>
      </w:pPr>
      <w:r>
        <w:rPr>
          <w:rFonts w:ascii="Times New Roman" w:hAnsi="宋体"/>
          <w:bCs/>
          <w:sz w:val="24"/>
        </w:rPr>
        <w:t>价格分</w:t>
      </w:r>
      <w:r>
        <w:rPr>
          <w:rFonts w:ascii="Times New Roman" w:hAnsi="宋体"/>
          <w:bCs/>
          <w:sz w:val="24"/>
          <w:szCs w:val="24"/>
        </w:rPr>
        <w:t>采用低价优先法计算，即满足招标文件要求且投标价格最低的投标报价为评标基准价，其价格分为满分。其他投标人的价格分按照下列公式计算：</w:t>
      </w:r>
    </w:p>
    <w:p>
      <w:r>
        <w:rPr>
          <w:rFonts w:hAnsi="宋体"/>
          <w:bCs/>
          <w:spacing w:val="-4"/>
        </w:rPr>
        <w:t>价格分=（评标基准价/投标报价）× 20 %×100</w:t>
      </w:r>
    </w:p>
    <w:p>
      <w:pPr>
        <w:spacing w:line="360" w:lineRule="auto"/>
        <w:ind w:firstLine="480" w:firstLineChars="200"/>
        <w:rPr>
          <w:rFonts w:ascii="宋体" w:hAnsi="宋体" w:eastAsia="??" w:cs="宋体"/>
          <w:b/>
          <w:sz w:val="24"/>
        </w:rPr>
      </w:pPr>
    </w:p>
    <w:p>
      <w:pPr>
        <w:pStyle w:val="29"/>
        <w:spacing w:before="0" w:line="440" w:lineRule="exact"/>
        <w:ind w:firstLine="600" w:firstLineChars="250"/>
        <w:rPr>
          <w:rFonts w:ascii="宋体" w:hAnsi="宋体"/>
          <w:spacing w:val="-4"/>
          <w:szCs w:val="21"/>
        </w:rPr>
      </w:pPr>
      <w:r>
        <w:rPr>
          <w:rFonts w:hAnsi="宋体"/>
          <w:szCs w:val="21"/>
        </w:rPr>
        <w:br w:type="page"/>
      </w:r>
    </w:p>
    <w:p>
      <w:pPr>
        <w:pStyle w:val="11"/>
        <w:snapToGrid w:val="0"/>
        <w:spacing w:line="360" w:lineRule="auto"/>
        <w:ind w:firstLine="0"/>
        <w:rPr>
          <w:rFonts w:hAnsi="宋体"/>
          <w:sz w:val="21"/>
          <w:szCs w:val="21"/>
        </w:rPr>
      </w:pPr>
    </w:p>
    <w:p>
      <w:pPr>
        <w:snapToGrid w:val="0"/>
        <w:spacing w:line="360" w:lineRule="auto"/>
        <w:jc w:val="center"/>
        <w:outlineLvl w:val="0"/>
        <w:rPr>
          <w:rFonts w:ascii="宋体" w:hAnsi="宋体"/>
          <w:b/>
          <w:sz w:val="28"/>
          <w:szCs w:val="28"/>
        </w:rPr>
      </w:pPr>
      <w:r>
        <w:rPr>
          <w:rFonts w:hint="eastAsia" w:ascii="宋体" w:hAnsi="宋体"/>
          <w:b/>
          <w:sz w:val="28"/>
          <w:szCs w:val="28"/>
        </w:rPr>
        <w:t>第四章  招标内容及需求</w:t>
      </w:r>
      <w:bookmarkEnd w:id="11"/>
    </w:p>
    <w:p>
      <w:pPr>
        <w:adjustRightInd w:val="0"/>
        <w:snapToGrid w:val="0"/>
        <w:spacing w:line="300" w:lineRule="auto"/>
        <w:rPr>
          <w:rFonts w:ascii="宋体" w:hAnsi="宋体" w:cs="宋体"/>
          <w:b/>
          <w:bCs/>
          <w:color w:val="000000"/>
          <w:sz w:val="28"/>
          <w:szCs w:val="28"/>
        </w:rPr>
      </w:pPr>
      <w:r>
        <w:rPr>
          <w:rFonts w:hint="eastAsia" w:ascii="宋体" w:hAnsi="宋体" w:cs="宋体"/>
          <w:b/>
          <w:bCs/>
          <w:color w:val="000000"/>
          <w:sz w:val="28"/>
          <w:szCs w:val="28"/>
        </w:rPr>
        <w:t>一. 采购内容</w:t>
      </w:r>
    </w:p>
    <w:p>
      <w:pPr>
        <w:adjustRightInd w:val="0"/>
        <w:snapToGrid w:val="0"/>
        <w:spacing w:line="300" w:lineRule="auto"/>
        <w:ind w:firstLine="420" w:firstLineChars="200"/>
        <w:rPr>
          <w:rFonts w:ascii="宋体" w:hAnsi="宋体" w:cs="宋体"/>
          <w:color w:val="000000"/>
          <w:sz w:val="24"/>
        </w:rPr>
      </w:pPr>
      <w:r>
        <w:rPr>
          <w:rFonts w:hint="eastAsia" w:ascii="宋体" w:hAnsi="宋体" w:cs="宋体"/>
          <w:color w:val="000000"/>
          <w:szCs w:val="21"/>
        </w:rPr>
        <w:t>本次采购内容为浙江康复医院</w:t>
      </w:r>
      <w:r>
        <w:rPr>
          <w:rFonts w:hint="eastAsia"/>
        </w:rPr>
        <w:t>电子票据区块链HIS接口采购项目</w:t>
      </w:r>
      <w:r>
        <w:rPr>
          <w:rFonts w:hint="eastAsia" w:ascii="宋体" w:hAnsi="宋体" w:cs="宋体"/>
          <w:color w:val="000000"/>
          <w:szCs w:val="21"/>
        </w:rPr>
        <w:t>，投标方需完全响应招标方需求</w:t>
      </w:r>
      <w:r>
        <w:rPr>
          <w:rFonts w:hint="eastAsia" w:ascii="宋体" w:hAnsi="宋体" w:cs="宋体"/>
          <w:color w:val="000000"/>
          <w:sz w:val="24"/>
        </w:rPr>
        <w:t>。</w:t>
      </w:r>
    </w:p>
    <w:p>
      <w:pPr>
        <w:adjustRightInd w:val="0"/>
        <w:snapToGrid w:val="0"/>
        <w:spacing w:line="300" w:lineRule="auto"/>
        <w:rPr>
          <w:rFonts w:ascii="宋体" w:hAnsi="宋体" w:cs="宋体"/>
          <w:b/>
          <w:bCs/>
          <w:color w:val="000000"/>
          <w:sz w:val="28"/>
          <w:szCs w:val="28"/>
        </w:rPr>
      </w:pPr>
      <w:r>
        <w:rPr>
          <w:rFonts w:hint="eastAsia" w:ascii="宋体" w:hAnsi="宋体" w:cs="宋体"/>
          <w:b/>
          <w:bCs/>
          <w:color w:val="000000"/>
          <w:sz w:val="28"/>
          <w:szCs w:val="28"/>
        </w:rPr>
        <w:t>二、招标要求</w:t>
      </w:r>
    </w:p>
    <w:p>
      <w:pPr>
        <w:adjustRightInd w:val="0"/>
        <w:snapToGrid w:val="0"/>
        <w:spacing w:line="360" w:lineRule="auto"/>
        <w:ind w:firstLine="482" w:firstLineChars="200"/>
        <w:rPr>
          <w:rFonts w:ascii="宋体" w:hAnsi="宋体" w:cs="宋体"/>
          <w:color w:val="000000"/>
          <w:sz w:val="24"/>
        </w:rPr>
      </w:pPr>
      <w:bookmarkStart w:id="12" w:name="_Toc499805061"/>
      <w:r>
        <w:rPr>
          <w:rFonts w:hint="eastAsia" w:ascii="宋体" w:hAnsi="宋体" w:cs="宋体"/>
          <w:b/>
          <w:color w:val="000000"/>
          <w:sz w:val="24"/>
        </w:rPr>
        <w:t>1、服务内容：</w:t>
      </w:r>
      <w:r>
        <w:rPr>
          <w:rFonts w:hint="eastAsia" w:ascii="宋体" w:hAnsi="宋体" w:cs="宋体"/>
          <w:bCs/>
          <w:color w:val="000000"/>
          <w:szCs w:val="21"/>
        </w:rPr>
        <w:t>保质保量及时完成</w:t>
      </w:r>
      <w:r>
        <w:rPr>
          <w:rFonts w:hint="eastAsia" w:ascii="宋体" w:hAnsi="宋体" w:cs="宋体"/>
          <w:color w:val="000000"/>
          <w:szCs w:val="21"/>
        </w:rPr>
        <w:t>电子票据区块链HIS接口采购</w:t>
      </w:r>
      <w:r>
        <w:rPr>
          <w:rFonts w:hint="eastAsia" w:ascii="宋体" w:hAnsi="宋体" w:cs="宋体"/>
          <w:color w:val="000000"/>
          <w:sz w:val="24"/>
        </w:rPr>
        <w:t>。</w:t>
      </w:r>
    </w:p>
    <w:p>
      <w:pPr>
        <w:pStyle w:val="11"/>
        <w:spacing w:line="360" w:lineRule="auto"/>
        <w:ind w:firstLine="0"/>
        <w:rPr>
          <w:rFonts w:hAnsi="宋体" w:cs="宋体"/>
          <w:sz w:val="24"/>
          <w:szCs w:val="24"/>
        </w:rPr>
      </w:pPr>
      <w:r>
        <w:rPr>
          <w:rFonts w:hint="eastAsia" w:hAnsi="宋体" w:cs="宋体"/>
          <w:b/>
          <w:color w:val="000000"/>
          <w:sz w:val="24"/>
        </w:rPr>
        <w:t xml:space="preserve">    2、</w:t>
      </w:r>
      <w:r>
        <w:rPr>
          <w:rFonts w:hint="eastAsia" w:hAnsi="宋体" w:cs="宋体"/>
          <w:b/>
          <w:color w:val="000000"/>
          <w:spacing w:val="0"/>
          <w:sz w:val="24"/>
          <w:szCs w:val="22"/>
        </w:rPr>
        <w:t>招标项目概况</w:t>
      </w:r>
      <w:r>
        <w:rPr>
          <w:rFonts w:hint="eastAsia" w:hAnsi="宋体" w:cs="宋体"/>
          <w:sz w:val="24"/>
          <w:szCs w:val="24"/>
        </w:rPr>
        <w:t>（内容、用途、数量、简要技术要求等）：</w:t>
      </w:r>
    </w:p>
    <w:tbl>
      <w:tblPr>
        <w:tblStyle w:val="21"/>
        <w:tblW w:w="7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7"/>
        <w:gridCol w:w="1984"/>
        <w:gridCol w:w="567"/>
        <w:gridCol w:w="567"/>
        <w:gridCol w:w="1368"/>
        <w:gridCol w:w="1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507" w:type="dxa"/>
            <w:vAlign w:val="center"/>
          </w:tcPr>
          <w:p>
            <w:pPr>
              <w:pStyle w:val="27"/>
              <w:spacing w:line="360" w:lineRule="auto"/>
              <w:jc w:val="center"/>
              <w:rPr>
                <w:rFonts w:hint="default" w:hAnsi="宋体" w:cs="宋体"/>
                <w:szCs w:val="21"/>
              </w:rPr>
            </w:pPr>
            <w:r>
              <w:rPr>
                <w:rFonts w:hAnsi="宋体" w:cs="宋体"/>
                <w:szCs w:val="21"/>
              </w:rPr>
              <w:t>标段</w:t>
            </w:r>
          </w:p>
        </w:tc>
        <w:tc>
          <w:tcPr>
            <w:tcW w:w="1984" w:type="dxa"/>
            <w:vAlign w:val="center"/>
          </w:tcPr>
          <w:p>
            <w:pPr>
              <w:pStyle w:val="27"/>
              <w:spacing w:line="360" w:lineRule="auto"/>
              <w:jc w:val="center"/>
              <w:rPr>
                <w:rFonts w:hint="default" w:hAnsi="宋体" w:cs="宋体"/>
                <w:szCs w:val="21"/>
              </w:rPr>
            </w:pPr>
            <w:r>
              <w:rPr>
                <w:rFonts w:hAnsi="宋体" w:cs="宋体"/>
                <w:szCs w:val="21"/>
              </w:rPr>
              <w:t>标项内容</w:t>
            </w:r>
          </w:p>
        </w:tc>
        <w:tc>
          <w:tcPr>
            <w:tcW w:w="567" w:type="dxa"/>
            <w:vAlign w:val="center"/>
          </w:tcPr>
          <w:p>
            <w:pPr>
              <w:pStyle w:val="27"/>
              <w:spacing w:line="360" w:lineRule="auto"/>
              <w:jc w:val="center"/>
              <w:rPr>
                <w:rFonts w:hint="default" w:hAnsi="宋体" w:cs="宋体"/>
                <w:szCs w:val="21"/>
              </w:rPr>
            </w:pPr>
            <w:r>
              <w:rPr>
                <w:rFonts w:hAnsi="宋体" w:cs="宋体"/>
                <w:szCs w:val="21"/>
              </w:rPr>
              <w:t>参考数量</w:t>
            </w:r>
          </w:p>
        </w:tc>
        <w:tc>
          <w:tcPr>
            <w:tcW w:w="567" w:type="dxa"/>
            <w:vAlign w:val="center"/>
          </w:tcPr>
          <w:p>
            <w:pPr>
              <w:pStyle w:val="27"/>
              <w:spacing w:line="360" w:lineRule="auto"/>
              <w:jc w:val="center"/>
              <w:rPr>
                <w:rFonts w:hint="default" w:hAnsi="宋体" w:cs="宋体"/>
                <w:szCs w:val="21"/>
              </w:rPr>
            </w:pPr>
            <w:r>
              <w:rPr>
                <w:rFonts w:hAnsi="宋体" w:cs="宋体"/>
                <w:szCs w:val="21"/>
              </w:rPr>
              <w:t>单位</w:t>
            </w:r>
          </w:p>
        </w:tc>
        <w:tc>
          <w:tcPr>
            <w:tcW w:w="1368"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简要技术</w:t>
            </w:r>
          </w:p>
          <w:p>
            <w:pPr>
              <w:pStyle w:val="11"/>
              <w:spacing w:line="360" w:lineRule="auto"/>
              <w:ind w:firstLine="0"/>
              <w:jc w:val="center"/>
              <w:rPr>
                <w:rFonts w:hAnsi="宋体" w:cs="宋体"/>
                <w:spacing w:val="0"/>
                <w:sz w:val="21"/>
                <w:szCs w:val="21"/>
              </w:rPr>
            </w:pPr>
            <w:r>
              <w:rPr>
                <w:rFonts w:hint="eastAsia" w:hAnsi="宋体" w:cs="宋体"/>
                <w:spacing w:val="0"/>
                <w:sz w:val="21"/>
                <w:szCs w:val="21"/>
              </w:rPr>
              <w:t>要求、用途</w:t>
            </w:r>
          </w:p>
        </w:tc>
        <w:tc>
          <w:tcPr>
            <w:tcW w:w="1837" w:type="dxa"/>
            <w:vAlign w:val="center"/>
          </w:tcPr>
          <w:p>
            <w:pPr>
              <w:pStyle w:val="27"/>
              <w:spacing w:line="360" w:lineRule="auto"/>
              <w:jc w:val="center"/>
              <w:rPr>
                <w:rFonts w:hint="default" w:hAnsi="宋体" w:cs="宋体"/>
                <w:szCs w:val="21"/>
              </w:rPr>
            </w:pPr>
            <w:r>
              <w:rPr>
                <w:rFonts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07" w:type="dxa"/>
            <w:vAlign w:val="center"/>
          </w:tcPr>
          <w:p>
            <w:pPr>
              <w:pStyle w:val="27"/>
              <w:spacing w:line="360" w:lineRule="auto"/>
              <w:jc w:val="center"/>
              <w:rPr>
                <w:rFonts w:hint="default" w:hAnsi="宋体" w:cs="宋体"/>
                <w:szCs w:val="21"/>
              </w:rPr>
            </w:pPr>
            <w:r>
              <w:rPr>
                <w:rFonts w:hAnsi="宋体" w:cs="宋体"/>
                <w:szCs w:val="21"/>
              </w:rPr>
              <w:t>1</w:t>
            </w:r>
          </w:p>
        </w:tc>
        <w:tc>
          <w:tcPr>
            <w:tcW w:w="1984"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浙江康复医院电子票据区块链HIS接口采购项目</w:t>
            </w:r>
          </w:p>
        </w:tc>
        <w:tc>
          <w:tcPr>
            <w:tcW w:w="567"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 xml:space="preserve">1 </w:t>
            </w:r>
          </w:p>
        </w:tc>
        <w:tc>
          <w:tcPr>
            <w:tcW w:w="567" w:type="dxa"/>
            <w:vAlign w:val="center"/>
          </w:tcPr>
          <w:p>
            <w:pPr>
              <w:pStyle w:val="11"/>
              <w:spacing w:line="360" w:lineRule="auto"/>
              <w:ind w:firstLine="0"/>
              <w:jc w:val="center"/>
              <w:rPr>
                <w:rFonts w:hAnsi="宋体" w:cs="宋体"/>
                <w:spacing w:val="0"/>
                <w:sz w:val="21"/>
                <w:szCs w:val="21"/>
              </w:rPr>
            </w:pPr>
            <w:r>
              <w:rPr>
                <w:rFonts w:hint="eastAsia" w:hAnsi="宋体" w:cs="宋体"/>
                <w:spacing w:val="0"/>
                <w:sz w:val="21"/>
                <w:szCs w:val="21"/>
              </w:rPr>
              <w:t>项</w:t>
            </w:r>
          </w:p>
        </w:tc>
        <w:tc>
          <w:tcPr>
            <w:tcW w:w="1368" w:type="dxa"/>
            <w:vAlign w:val="center"/>
          </w:tcPr>
          <w:p>
            <w:pPr>
              <w:pStyle w:val="11"/>
              <w:spacing w:line="360" w:lineRule="auto"/>
              <w:ind w:firstLine="0"/>
              <w:rPr>
                <w:rFonts w:hAnsi="宋体" w:cs="宋体"/>
                <w:spacing w:val="0"/>
                <w:sz w:val="21"/>
                <w:szCs w:val="21"/>
              </w:rPr>
            </w:pPr>
            <w:r>
              <w:rPr>
                <w:rFonts w:hint="eastAsia" w:hAnsi="宋体"/>
                <w:szCs w:val="18"/>
                <w:u w:val="single"/>
              </w:rPr>
              <w:t>浙江康复医院电子票据区块链HIS接口采购项目，见采购需求。</w:t>
            </w:r>
          </w:p>
        </w:tc>
        <w:tc>
          <w:tcPr>
            <w:tcW w:w="1837" w:type="dxa"/>
            <w:vAlign w:val="center"/>
          </w:tcPr>
          <w:p>
            <w:pPr>
              <w:pStyle w:val="11"/>
              <w:spacing w:line="360" w:lineRule="auto"/>
              <w:ind w:firstLine="210" w:firstLineChars="100"/>
              <w:rPr>
                <w:rFonts w:hAnsi="宋体" w:cs="宋体"/>
                <w:spacing w:val="0"/>
                <w:sz w:val="21"/>
                <w:szCs w:val="21"/>
              </w:rPr>
            </w:pPr>
            <w:r>
              <w:rPr>
                <w:rFonts w:hint="eastAsia" w:hAnsi="宋体" w:cs="宋体"/>
                <w:spacing w:val="0"/>
                <w:sz w:val="21"/>
                <w:szCs w:val="21"/>
              </w:rPr>
              <w:t xml:space="preserve">预算5万。 </w:t>
            </w:r>
          </w:p>
        </w:tc>
      </w:tr>
    </w:tbl>
    <w:p>
      <w:pPr>
        <w:adjustRightInd w:val="0"/>
        <w:snapToGrid w:val="0"/>
        <w:spacing w:line="288" w:lineRule="auto"/>
        <w:ind w:left="238"/>
        <w:jc w:val="right"/>
        <w:rPr>
          <w:rFonts w:ascii="宋体" w:hAnsi="宋体" w:cs="Arial"/>
          <w:b/>
          <w:sz w:val="24"/>
        </w:rPr>
      </w:pPr>
    </w:p>
    <w:p>
      <w:pPr>
        <w:adjustRightInd w:val="0"/>
        <w:snapToGrid w:val="0"/>
        <w:spacing w:line="360" w:lineRule="auto"/>
        <w:ind w:firstLine="482" w:firstLineChars="200"/>
        <w:rPr>
          <w:rFonts w:ascii="宋体" w:hAnsi="宋体" w:cs="宋体"/>
          <w:color w:val="000000"/>
          <w:sz w:val="24"/>
        </w:rPr>
      </w:pPr>
      <w:r>
        <w:rPr>
          <w:rFonts w:hint="eastAsia" w:ascii="宋体" w:hAnsi="宋体" w:cs="宋体"/>
          <w:b/>
          <w:bCs/>
          <w:color w:val="000000"/>
          <w:sz w:val="24"/>
        </w:rPr>
        <w:t>3、招标要求</w:t>
      </w:r>
    </w:p>
    <w:p>
      <w:pPr>
        <w:adjustRightInd w:val="0"/>
        <w:snapToGrid w:val="0"/>
        <w:spacing w:line="360" w:lineRule="auto"/>
        <w:ind w:firstLine="480" w:firstLineChars="200"/>
        <w:rPr>
          <w:rFonts w:ascii="宋体" w:hAnsi="宋体" w:cs="宋体"/>
          <w:b/>
          <w:color w:val="000000"/>
          <w:sz w:val="24"/>
        </w:rPr>
      </w:pPr>
      <w:r>
        <w:rPr>
          <w:rFonts w:hint="eastAsia" w:ascii="宋体" w:hAnsi="宋体" w:cs="宋体"/>
          <w:color w:val="000000"/>
          <w:sz w:val="24"/>
        </w:rPr>
        <w:t>▲</w:t>
      </w:r>
      <w:r>
        <w:rPr>
          <w:rFonts w:hint="eastAsia" w:ascii="宋体" w:hAnsi="宋体" w:cs="宋体"/>
          <w:b/>
          <w:color w:val="000000"/>
          <w:sz w:val="24"/>
        </w:rPr>
        <w:t>1、项目要求：按甲方要求按投标价格及时完成电子票据区块链HIS接口服务,满足甲方需求。</w:t>
      </w:r>
    </w:p>
    <w:p>
      <w:pPr>
        <w:pStyle w:val="4"/>
        <w:spacing w:before="0" w:after="0" w:line="360" w:lineRule="auto"/>
        <w:ind w:firstLine="562" w:firstLineChars="200"/>
        <w:rPr>
          <w:rFonts w:ascii="宋体" w:hAnsi="宋体" w:eastAsia="宋体" w:cs="宋体"/>
          <w:sz w:val="21"/>
          <w:szCs w:val="21"/>
        </w:rPr>
      </w:pPr>
      <w:bookmarkStart w:id="13" w:name="_Toc503965691"/>
      <w:r>
        <w:rPr>
          <w:rFonts w:hint="eastAsia" w:ascii="宋体" w:hAnsi="宋体" w:eastAsia="宋体" w:cs="宋体"/>
          <w:sz w:val="28"/>
          <w:szCs w:val="28"/>
        </w:rPr>
        <w:t>2、</w:t>
      </w:r>
      <w:bookmarkEnd w:id="13"/>
      <w:r>
        <w:rPr>
          <w:rFonts w:hint="eastAsia" w:ascii="宋体" w:hAnsi="宋体" w:eastAsia="宋体" w:cs="宋体"/>
          <w:sz w:val="28"/>
          <w:szCs w:val="28"/>
        </w:rPr>
        <w:t>招标要求和具体需求</w:t>
      </w:r>
    </w:p>
    <w:p>
      <w:pPr>
        <w:adjustRightInd w:val="0"/>
        <w:snapToGrid w:val="0"/>
        <w:spacing w:line="360" w:lineRule="auto"/>
        <w:ind w:firstLine="420" w:firstLineChars="200"/>
        <w:rPr>
          <w:rFonts w:ascii="宋体" w:hAnsi="宋体" w:cs="宋体"/>
          <w:bCs/>
          <w:color w:val="000000"/>
          <w:szCs w:val="21"/>
        </w:rPr>
      </w:pPr>
      <w:r>
        <w:rPr>
          <w:rFonts w:hint="eastAsia" w:ascii="宋体" w:hAnsi="宋体" w:cs="宋体"/>
          <w:bCs/>
          <w:color w:val="000000"/>
          <w:szCs w:val="21"/>
        </w:rPr>
        <w:t>1、依据招标方要求指定地点按时完成安装调试，须完全响应招标方需求才可报价，报价内含税费，运费等所有费用。</w:t>
      </w:r>
    </w:p>
    <w:p>
      <w:pPr>
        <w:adjustRightInd w:val="0"/>
        <w:snapToGrid w:val="0"/>
        <w:spacing w:line="360" w:lineRule="auto"/>
        <w:ind w:firstLine="420" w:firstLineChars="200"/>
        <w:rPr>
          <w:rFonts w:ascii="宋体" w:hAnsi="宋体" w:cs="宋体"/>
          <w:bCs/>
          <w:color w:val="000000"/>
          <w:szCs w:val="21"/>
        </w:rPr>
      </w:pPr>
      <w:r>
        <w:rPr>
          <w:rFonts w:hint="eastAsia" w:ascii="宋体" w:hAnsi="宋体" w:cs="宋体"/>
          <w:bCs/>
          <w:color w:val="000000"/>
          <w:szCs w:val="21"/>
        </w:rPr>
        <w:t>2、具体接口内容：</w:t>
      </w:r>
    </w:p>
    <w:tbl>
      <w:tblPr>
        <w:tblStyle w:val="21"/>
        <w:tblW w:w="8132" w:type="dxa"/>
        <w:jc w:val="center"/>
        <w:tblLayout w:type="fixed"/>
        <w:tblCellMar>
          <w:top w:w="0" w:type="dxa"/>
          <w:left w:w="108" w:type="dxa"/>
          <w:bottom w:w="0" w:type="dxa"/>
          <w:right w:w="108" w:type="dxa"/>
        </w:tblCellMar>
      </w:tblPr>
      <w:tblGrid>
        <w:gridCol w:w="1426"/>
        <w:gridCol w:w="6706"/>
      </w:tblGrid>
      <w:tr>
        <w:tblPrEx>
          <w:tblCellMar>
            <w:top w:w="0" w:type="dxa"/>
            <w:left w:w="108" w:type="dxa"/>
            <w:bottom w:w="0" w:type="dxa"/>
            <w:right w:w="108" w:type="dxa"/>
          </w:tblCellMar>
        </w:tblPrEx>
        <w:trPr>
          <w:trHeight w:val="576" w:hRule="atLeast"/>
          <w:jc w:val="center"/>
        </w:trPr>
        <w:tc>
          <w:tcPr>
            <w:tcW w:w="1426"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widowControl/>
              <w:jc w:val="center"/>
              <w:textAlignment w:val="bottom"/>
              <w:rPr>
                <w:rFonts w:ascii="宋体" w:hAnsi="宋体" w:cs="宋体"/>
                <w:b/>
                <w:bCs/>
                <w:color w:val="000000"/>
                <w:sz w:val="24"/>
                <w:szCs w:val="24"/>
              </w:rPr>
            </w:pPr>
            <w:r>
              <w:rPr>
                <w:rFonts w:hint="eastAsia" w:ascii="宋体" w:hAnsi="宋体" w:cs="宋体"/>
                <w:b/>
                <w:bCs/>
                <w:color w:val="000000"/>
                <w:kern w:val="0"/>
                <w:sz w:val="24"/>
                <w:szCs w:val="24"/>
                <w:lang w:bidi="ar"/>
              </w:rPr>
              <w:t>接口</w:t>
            </w:r>
          </w:p>
        </w:tc>
        <w:tc>
          <w:tcPr>
            <w:tcW w:w="6706" w:type="dxa"/>
            <w:tcBorders>
              <w:top w:val="single" w:color="000000" w:sz="8" w:space="0"/>
              <w:left w:val="single" w:color="000000" w:sz="4" w:space="0"/>
              <w:bottom w:val="single" w:color="000000" w:sz="4" w:space="0"/>
              <w:right w:val="single" w:color="000000" w:sz="4" w:space="0"/>
            </w:tcBorders>
            <w:shd w:val="clear" w:color="auto" w:fill="auto"/>
            <w:noWrap/>
            <w:vAlign w:val="center"/>
          </w:tcPr>
          <w:p>
            <w:pPr>
              <w:widowControl/>
              <w:jc w:val="center"/>
              <w:textAlignment w:val="bottom"/>
              <w:rPr>
                <w:rFonts w:ascii="宋体" w:hAnsi="宋体" w:cs="宋体"/>
                <w:b/>
                <w:bCs/>
                <w:color w:val="000000"/>
                <w:sz w:val="24"/>
                <w:szCs w:val="24"/>
              </w:rPr>
            </w:pPr>
            <w:r>
              <w:rPr>
                <w:rFonts w:hint="eastAsia" w:ascii="宋体" w:hAnsi="宋体" w:cs="宋体"/>
                <w:b/>
                <w:bCs/>
                <w:color w:val="000000"/>
                <w:kern w:val="0"/>
                <w:sz w:val="24"/>
                <w:szCs w:val="24"/>
                <w:lang w:bidi="ar"/>
              </w:rPr>
              <w:t>描述</w:t>
            </w:r>
          </w:p>
        </w:tc>
      </w:tr>
      <w:tr>
        <w:tblPrEx>
          <w:tblCellMar>
            <w:top w:w="0" w:type="dxa"/>
            <w:left w:w="108" w:type="dxa"/>
            <w:bottom w:w="0" w:type="dxa"/>
            <w:right w:w="108" w:type="dxa"/>
          </w:tblCellMar>
        </w:tblPrEx>
        <w:trPr>
          <w:trHeight w:val="1014" w:hRule="atLeast"/>
          <w:jc w:val="center"/>
        </w:trPr>
        <w:tc>
          <w:tcPr>
            <w:tcW w:w="1426"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widowControl/>
              <w:jc w:val="left"/>
              <w:textAlignment w:val="bottom"/>
              <w:rPr>
                <w:rFonts w:ascii="宋体" w:hAnsi="宋体" w:cs="宋体"/>
                <w:color w:val="000000"/>
                <w:sz w:val="24"/>
                <w:szCs w:val="24"/>
              </w:rPr>
            </w:pPr>
            <w:r>
              <w:rPr>
                <w:rFonts w:hint="eastAsia" w:ascii="宋体" w:hAnsi="宋体" w:cs="宋体"/>
                <w:color w:val="000000"/>
                <w:kern w:val="0"/>
                <w:sz w:val="24"/>
                <w:szCs w:val="24"/>
                <w:lang w:bidi="ar"/>
              </w:rPr>
              <w:t>【5501】查询电子结算凭证状态接口</w:t>
            </w:r>
          </w:p>
        </w:tc>
        <w:tc>
          <w:tcPr>
            <w:tcW w:w="6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bottom"/>
              <w:rPr>
                <w:rFonts w:ascii="宋体" w:hAnsi="宋体" w:cs="宋体"/>
                <w:color w:val="000000"/>
                <w:sz w:val="24"/>
                <w:szCs w:val="24"/>
              </w:rPr>
            </w:pPr>
            <w:r>
              <w:rPr>
                <w:rFonts w:hint="eastAsia" w:ascii="宋体" w:hAnsi="宋体" w:cs="宋体"/>
                <w:color w:val="000000"/>
                <w:kern w:val="0"/>
                <w:sz w:val="24"/>
                <w:szCs w:val="24"/>
                <w:lang w:bidi="ar"/>
              </w:rPr>
              <w:t>用于查询电子结算凭证状态信息</w:t>
            </w:r>
          </w:p>
        </w:tc>
      </w:tr>
      <w:tr>
        <w:tblPrEx>
          <w:tblCellMar>
            <w:top w:w="0" w:type="dxa"/>
            <w:left w:w="108" w:type="dxa"/>
            <w:bottom w:w="0" w:type="dxa"/>
            <w:right w:w="108" w:type="dxa"/>
          </w:tblCellMar>
        </w:tblPrEx>
        <w:trPr>
          <w:trHeight w:val="4040" w:hRule="atLeast"/>
          <w:jc w:val="center"/>
        </w:trPr>
        <w:tc>
          <w:tcPr>
            <w:tcW w:w="1426"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widowControl/>
              <w:jc w:val="left"/>
              <w:textAlignment w:val="bottom"/>
              <w:rPr>
                <w:rFonts w:ascii="宋体" w:hAnsi="宋体" w:cs="宋体"/>
                <w:color w:val="000000"/>
                <w:sz w:val="24"/>
                <w:szCs w:val="24"/>
              </w:rPr>
            </w:pPr>
            <w:r>
              <w:rPr>
                <w:rFonts w:hint="eastAsia" w:ascii="宋体" w:hAnsi="宋体" w:cs="宋体"/>
                <w:color w:val="000000"/>
                <w:kern w:val="0"/>
                <w:sz w:val="24"/>
                <w:szCs w:val="24"/>
                <w:lang w:bidi="ar"/>
              </w:rPr>
              <w:t xml:space="preserve">【4906】医疗机构上传电子结算凭证信息（无xml） </w:t>
            </w: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宋体" w:hAnsi="宋体" w:cs="宋体"/>
                <w:color w:val="000000"/>
                <w:sz w:val="24"/>
                <w:szCs w:val="24"/>
              </w:rPr>
            </w:pPr>
            <w:r>
              <w:rPr>
                <w:rFonts w:hint="eastAsia" w:ascii="宋体" w:hAnsi="宋体" w:cs="宋体"/>
                <w:color w:val="000000"/>
                <w:kern w:val="0"/>
                <w:sz w:val="24"/>
                <w:szCs w:val="24"/>
                <w:lang w:bidi="ar"/>
              </w:rPr>
              <w:t>于医疗机构上传电子结算凭证信息（无xml）。</w:t>
            </w:r>
            <w:r>
              <w:rPr>
                <w:rFonts w:hint="eastAsia" w:ascii="宋体" w:hAnsi="宋体" w:cs="宋体"/>
                <w:color w:val="000000"/>
                <w:kern w:val="0"/>
                <w:sz w:val="24"/>
                <w:szCs w:val="24"/>
                <w:lang w:bidi="ar"/>
              </w:rPr>
              <w:br w:type="textWrapping"/>
            </w:r>
            <w:r>
              <w:rPr>
                <w:rFonts w:hint="eastAsia" w:ascii="宋体" w:hAnsi="宋体" w:cs="宋体"/>
                <w:color w:val="000000"/>
                <w:kern w:val="0"/>
                <w:sz w:val="24"/>
                <w:szCs w:val="24"/>
                <w:lang w:bidi="ar"/>
              </w:rPr>
              <w:t xml:space="preserve">  1、调用此接口之前自费票据类型先上传自费费用,医保结算票据类型需保障结算成功；</w:t>
            </w:r>
            <w:r>
              <w:rPr>
                <w:rFonts w:hint="eastAsia" w:ascii="宋体" w:hAnsi="宋体" w:cs="宋体"/>
                <w:color w:val="000000"/>
                <w:kern w:val="0"/>
                <w:sz w:val="24"/>
                <w:szCs w:val="24"/>
                <w:lang w:bidi="ar"/>
              </w:rPr>
              <w:br w:type="textWrapping"/>
            </w:r>
            <w:r>
              <w:rPr>
                <w:rFonts w:hint="eastAsia" w:ascii="宋体" w:hAnsi="宋体" w:cs="宋体"/>
                <w:color w:val="000000"/>
                <w:kern w:val="0"/>
                <w:sz w:val="24"/>
                <w:szCs w:val="24"/>
                <w:lang w:bidi="ar"/>
              </w:rPr>
              <w:t xml:space="preserve">  2、针对财政发票类型确保财政部门有接收到票据信息，税务发票类型只能上传票据文件无法通过票据基本信息下载票据文件；</w:t>
            </w:r>
            <w:r>
              <w:rPr>
                <w:rFonts w:hint="eastAsia" w:ascii="宋体" w:hAnsi="宋体" w:cs="宋体"/>
                <w:color w:val="000000"/>
                <w:kern w:val="0"/>
                <w:sz w:val="24"/>
                <w:szCs w:val="24"/>
                <w:lang w:bidi="ar"/>
              </w:rPr>
              <w:br w:type="textWrapping"/>
            </w:r>
            <w:r>
              <w:rPr>
                <w:rFonts w:hint="eastAsia" w:ascii="宋体" w:hAnsi="宋体" w:cs="宋体"/>
                <w:color w:val="000000"/>
                <w:kern w:val="0"/>
                <w:sz w:val="24"/>
                <w:szCs w:val="24"/>
                <w:lang w:bidi="ar"/>
              </w:rPr>
              <w:t xml:space="preserve">  3、财政发票类型支持上传票据基本信息，通过省医保服务下载财政发票，但需要定点医疗机构提供在财政部门的开票单位代码、开票单位名称信息方可支持此功能；</w:t>
            </w:r>
            <w:r>
              <w:rPr>
                <w:rFonts w:hint="eastAsia" w:ascii="宋体" w:hAnsi="宋体" w:cs="宋体"/>
                <w:color w:val="000000"/>
                <w:kern w:val="0"/>
                <w:sz w:val="24"/>
                <w:szCs w:val="24"/>
                <w:lang w:bidi="ar"/>
              </w:rPr>
              <w:br w:type="textWrapping"/>
            </w:r>
            <w:r>
              <w:rPr>
                <w:rFonts w:hint="eastAsia" w:ascii="宋体" w:hAnsi="宋体" w:cs="宋体"/>
                <w:color w:val="000000"/>
                <w:kern w:val="0"/>
                <w:sz w:val="24"/>
                <w:szCs w:val="24"/>
                <w:lang w:bidi="ar"/>
              </w:rPr>
              <w:t xml:space="preserve">  4、提供信息如下 开票单位代码 开票单位名称</w:t>
            </w:r>
            <w:r>
              <w:rPr>
                <w:rFonts w:hint="eastAsia" w:ascii="宋体" w:hAnsi="宋体" w:cs="宋体"/>
                <w:color w:val="000000"/>
                <w:kern w:val="0"/>
                <w:sz w:val="24"/>
                <w:szCs w:val="24"/>
                <w:lang w:bidi="ar"/>
              </w:rPr>
              <w:br w:type="textWrapping"/>
            </w:r>
            <w:r>
              <w:rPr>
                <w:rFonts w:hint="eastAsia" w:ascii="宋体" w:hAnsi="宋体" w:cs="宋体"/>
                <w:color w:val="000000"/>
                <w:kern w:val="0"/>
                <w:sz w:val="24"/>
                <w:szCs w:val="24"/>
                <w:lang w:bidi="ar"/>
              </w:rPr>
              <w:t xml:space="preserve">  5、医疗机构通过此接口上传电子结算凭证版式文件与电子结算凭证信息；</w:t>
            </w:r>
            <w:r>
              <w:rPr>
                <w:rFonts w:hint="eastAsia" w:ascii="宋体" w:hAnsi="宋体" w:cs="宋体"/>
                <w:color w:val="000000"/>
                <w:kern w:val="0"/>
                <w:sz w:val="24"/>
                <w:szCs w:val="24"/>
                <w:lang w:bidi="ar"/>
              </w:rPr>
              <w:br w:type="textWrapping"/>
            </w:r>
            <w:r>
              <w:rPr>
                <w:rFonts w:hint="eastAsia" w:ascii="宋体" w:hAnsi="宋体" w:cs="宋体"/>
                <w:color w:val="000000"/>
                <w:kern w:val="0"/>
                <w:sz w:val="24"/>
                <w:szCs w:val="24"/>
                <w:lang w:bidi="ar"/>
              </w:rPr>
              <w:t xml:space="preserve">  6、判断结算凭证结算类型为实时结算，调用结算中心对应接口查询结算信息，验证票据信息与结算信息是否一致；</w:t>
            </w:r>
            <w:r>
              <w:rPr>
                <w:rFonts w:hint="eastAsia" w:ascii="宋体" w:hAnsi="宋体" w:cs="宋体"/>
                <w:color w:val="000000"/>
                <w:kern w:val="0"/>
                <w:sz w:val="24"/>
                <w:szCs w:val="24"/>
                <w:lang w:bidi="ar"/>
              </w:rPr>
              <w:br w:type="textWrapping"/>
            </w:r>
            <w:r>
              <w:rPr>
                <w:rFonts w:hint="eastAsia" w:ascii="宋体" w:hAnsi="宋体" w:cs="宋体"/>
                <w:color w:val="000000"/>
                <w:kern w:val="0"/>
                <w:sz w:val="24"/>
                <w:szCs w:val="24"/>
                <w:lang w:bidi="ar"/>
              </w:rPr>
              <w:t xml:space="preserve">  7、电子结算凭证中心调用结算中心相关接口获取xml文件费用信息、就诊信息、诊断信息及手术信息，以及上传的电子电子结算凭证信息，根据xml格式一并组装数据；</w:t>
            </w:r>
          </w:p>
        </w:tc>
      </w:tr>
      <w:tr>
        <w:tblPrEx>
          <w:tblCellMar>
            <w:top w:w="0" w:type="dxa"/>
            <w:left w:w="108" w:type="dxa"/>
            <w:bottom w:w="0" w:type="dxa"/>
            <w:right w:w="108" w:type="dxa"/>
          </w:tblCellMar>
        </w:tblPrEx>
        <w:trPr>
          <w:trHeight w:val="2020" w:hRule="atLeast"/>
          <w:jc w:val="center"/>
        </w:trPr>
        <w:tc>
          <w:tcPr>
            <w:tcW w:w="1426"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widowControl/>
              <w:jc w:val="left"/>
              <w:textAlignment w:val="bottom"/>
              <w:rPr>
                <w:rFonts w:ascii="宋体" w:hAnsi="宋体" w:cs="宋体"/>
                <w:color w:val="000000"/>
                <w:sz w:val="24"/>
                <w:szCs w:val="24"/>
              </w:rPr>
            </w:pPr>
            <w:r>
              <w:rPr>
                <w:rFonts w:hint="eastAsia" w:ascii="宋体" w:hAnsi="宋体" w:cs="宋体"/>
                <w:color w:val="000000"/>
                <w:kern w:val="0"/>
                <w:sz w:val="24"/>
                <w:szCs w:val="24"/>
                <w:lang w:bidi="ar"/>
              </w:rPr>
              <w:t xml:space="preserve">【4907】医疗机构上传电子结算凭证信息结果查询 </w:t>
            </w:r>
          </w:p>
        </w:tc>
        <w:tc>
          <w:tcPr>
            <w:tcW w:w="6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bottom"/>
              <w:rPr>
                <w:rFonts w:ascii="宋体" w:hAnsi="宋体" w:cs="宋体"/>
                <w:color w:val="000000"/>
                <w:sz w:val="24"/>
                <w:szCs w:val="24"/>
              </w:rPr>
            </w:pPr>
            <w:r>
              <w:rPr>
                <w:rFonts w:hint="eastAsia" w:ascii="宋体" w:hAnsi="宋体" w:cs="宋体"/>
                <w:color w:val="000000"/>
                <w:kern w:val="0"/>
                <w:sz w:val="24"/>
                <w:szCs w:val="24"/>
                <w:lang w:bidi="ar"/>
              </w:rPr>
              <w:t>用于医疗机构上传电子结算凭证信息结果查询。</w:t>
            </w:r>
            <w:r>
              <w:rPr>
                <w:rFonts w:hint="eastAsia" w:ascii="宋体" w:hAnsi="宋体" w:cs="宋体"/>
                <w:color w:val="000000"/>
                <w:kern w:val="0"/>
                <w:sz w:val="24"/>
                <w:szCs w:val="24"/>
                <w:lang w:bidi="ar"/>
              </w:rPr>
              <w:br w:type="textWrapping"/>
            </w:r>
            <w:r>
              <w:rPr>
                <w:rFonts w:hint="eastAsia" w:ascii="宋体" w:hAnsi="宋体" w:cs="宋体"/>
                <w:color w:val="000000"/>
                <w:kern w:val="0"/>
                <w:sz w:val="24"/>
                <w:szCs w:val="24"/>
                <w:lang w:bidi="ar"/>
              </w:rPr>
              <w:t>输入是单条记录，输出是多条记录。</w:t>
            </w:r>
            <w:r>
              <w:rPr>
                <w:rFonts w:hint="eastAsia" w:ascii="宋体" w:hAnsi="宋体" w:cs="宋体"/>
                <w:color w:val="000000"/>
                <w:kern w:val="0"/>
                <w:sz w:val="24"/>
                <w:szCs w:val="24"/>
                <w:lang w:bidi="ar"/>
              </w:rPr>
              <w:br w:type="textWrapping"/>
            </w:r>
            <w:r>
              <w:rPr>
                <w:rFonts w:hint="eastAsia" w:ascii="宋体" w:hAnsi="宋体" w:cs="宋体"/>
                <w:color w:val="000000"/>
                <w:kern w:val="0"/>
                <w:sz w:val="24"/>
                <w:szCs w:val="24"/>
                <w:lang w:bidi="ar"/>
              </w:rPr>
              <w:t>1、调用此接口入参确保参数与4906上传参数一致（fixmedinsCode、fixmedinsName、bizStsb、upldBchno）；</w:t>
            </w:r>
            <w:r>
              <w:rPr>
                <w:rFonts w:hint="eastAsia" w:ascii="宋体" w:hAnsi="宋体" w:cs="宋体"/>
                <w:color w:val="000000"/>
                <w:kern w:val="0"/>
                <w:sz w:val="24"/>
                <w:szCs w:val="24"/>
                <w:lang w:bidi="ar"/>
              </w:rPr>
              <w:br w:type="textWrapping"/>
            </w:r>
            <w:r>
              <w:rPr>
                <w:rFonts w:hint="eastAsia" w:ascii="宋体" w:hAnsi="宋体" w:cs="宋体"/>
                <w:color w:val="000000"/>
                <w:kern w:val="0"/>
                <w:sz w:val="24"/>
                <w:szCs w:val="24"/>
                <w:lang w:bidi="ar"/>
              </w:rPr>
              <w:t>2、此接口用于查询4906上传接口处理状态，由于4906接口接收入参成功之后，系统需要等待时间处理验证信息，一般5分钟之内处理完成；</w:t>
            </w:r>
          </w:p>
        </w:tc>
      </w:tr>
    </w:tbl>
    <w:p>
      <w:pPr>
        <w:snapToGrid w:val="0"/>
        <w:spacing w:before="156" w:beforeLines="50" w:after="156" w:afterLines="50" w:line="360" w:lineRule="auto"/>
        <w:ind w:firstLine="420" w:firstLineChars="200"/>
        <w:jc w:val="center"/>
        <w:outlineLvl w:val="0"/>
      </w:pPr>
    </w:p>
    <w:p>
      <w:pPr>
        <w:snapToGrid w:val="0"/>
        <w:spacing w:before="156" w:beforeLines="50" w:after="156" w:afterLines="50" w:line="360" w:lineRule="auto"/>
        <w:ind w:firstLine="420" w:firstLineChars="200"/>
        <w:jc w:val="center"/>
        <w:outlineLvl w:val="0"/>
      </w:pPr>
    </w:p>
    <w:p>
      <w:pPr>
        <w:snapToGrid w:val="0"/>
        <w:spacing w:before="156" w:beforeLines="50" w:after="156" w:afterLines="50" w:line="360" w:lineRule="auto"/>
        <w:ind w:firstLine="420" w:firstLineChars="200"/>
        <w:jc w:val="center"/>
        <w:outlineLvl w:val="0"/>
      </w:pPr>
    </w:p>
    <w:p>
      <w:pPr>
        <w:snapToGrid w:val="0"/>
        <w:spacing w:before="156" w:beforeLines="50" w:after="156" w:afterLines="50" w:line="360" w:lineRule="auto"/>
        <w:ind w:firstLine="602" w:firstLineChars="200"/>
        <w:jc w:val="center"/>
        <w:outlineLvl w:val="0"/>
        <w:rPr>
          <w:rFonts w:ascii="宋体" w:hAnsi="宋体"/>
          <w:b/>
          <w:sz w:val="30"/>
          <w:szCs w:val="30"/>
        </w:rPr>
      </w:pPr>
      <w:r>
        <w:rPr>
          <w:rFonts w:hint="eastAsia" w:ascii="宋体" w:hAnsi="宋体"/>
          <w:b/>
          <w:sz w:val="30"/>
          <w:szCs w:val="30"/>
        </w:rPr>
        <w:t>第五章　投标文件格式</w:t>
      </w:r>
      <w:bookmarkEnd w:id="12"/>
    </w:p>
    <w:p>
      <w:pPr>
        <w:snapToGrid w:val="0"/>
        <w:spacing w:before="156" w:beforeLines="50" w:after="50" w:line="360" w:lineRule="auto"/>
        <w:rPr>
          <w:rFonts w:ascii="宋体" w:hAnsi="宋体"/>
          <w:b/>
          <w:sz w:val="24"/>
        </w:rPr>
      </w:pPr>
    </w:p>
    <w:p>
      <w:pPr>
        <w:snapToGrid w:val="0"/>
        <w:spacing w:before="156" w:beforeLines="50" w:after="50" w:line="360" w:lineRule="auto"/>
        <w:rPr>
          <w:rFonts w:ascii="宋体" w:hAnsi="宋体"/>
          <w:b/>
          <w:bCs/>
          <w:sz w:val="24"/>
          <w:szCs w:val="20"/>
        </w:rPr>
      </w:pPr>
      <w:r>
        <w:rPr>
          <w:rFonts w:hint="eastAsia" w:ascii="宋体" w:hAnsi="宋体"/>
          <w:b/>
          <w:sz w:val="24"/>
        </w:rPr>
        <w:t>1. 投标</w:t>
      </w:r>
      <w:r>
        <w:rPr>
          <w:rFonts w:hint="eastAsia" w:ascii="宋体" w:hAnsi="宋体"/>
          <w:b/>
          <w:bCs/>
          <w:sz w:val="24"/>
        </w:rPr>
        <w:t>文件的外包装封面格式</w:t>
      </w:r>
    </w:p>
    <w:p>
      <w:pPr>
        <w:snapToGrid w:val="0"/>
        <w:spacing w:before="156" w:beforeLines="50" w:after="50" w:line="360" w:lineRule="auto"/>
        <w:rPr>
          <w:rFonts w:ascii="宋体" w:hAnsi="宋体"/>
          <w:bCs/>
          <w:sz w:val="24"/>
          <w:szCs w:val="20"/>
        </w:rPr>
      </w:pPr>
    </w:p>
    <w:p>
      <w:pPr>
        <w:snapToGrid w:val="0"/>
        <w:spacing w:before="156" w:beforeLines="50" w:after="50" w:line="360" w:lineRule="auto"/>
        <w:jc w:val="center"/>
        <w:rPr>
          <w:rFonts w:ascii="宋体" w:hAnsi="宋体"/>
          <w:b/>
          <w:bCs/>
          <w:sz w:val="52"/>
          <w:szCs w:val="52"/>
        </w:rPr>
      </w:pPr>
      <w:r>
        <w:rPr>
          <w:rFonts w:hint="eastAsia" w:ascii="宋体" w:hAnsi="宋体"/>
          <w:b/>
          <w:bCs/>
          <w:sz w:val="52"/>
          <w:szCs w:val="52"/>
        </w:rPr>
        <w:t>投标文件</w:t>
      </w:r>
    </w:p>
    <w:p>
      <w:pPr>
        <w:snapToGrid w:val="0"/>
        <w:spacing w:before="156" w:beforeLines="50" w:after="50" w:line="360" w:lineRule="auto"/>
        <w:rPr>
          <w:rFonts w:ascii="宋体" w:hAnsi="宋体"/>
          <w:bCs/>
          <w:sz w:val="24"/>
          <w:szCs w:val="20"/>
        </w:rPr>
      </w:pPr>
    </w:p>
    <w:p>
      <w:pPr>
        <w:snapToGrid w:val="0"/>
        <w:spacing w:before="156" w:beforeLines="50" w:after="50" w:line="360" w:lineRule="auto"/>
        <w:ind w:firstLine="1246" w:firstLineChars="445"/>
        <w:rPr>
          <w:rFonts w:ascii="宋体" w:hAnsi="宋体"/>
          <w:bCs/>
          <w:sz w:val="28"/>
          <w:szCs w:val="28"/>
        </w:rPr>
      </w:pPr>
      <w:r>
        <w:rPr>
          <w:rFonts w:hint="eastAsia" w:ascii="宋体" w:hAnsi="宋体"/>
          <w:bCs/>
          <w:sz w:val="28"/>
          <w:szCs w:val="28"/>
        </w:rPr>
        <w:t>项目名称：</w:t>
      </w:r>
    </w:p>
    <w:p>
      <w:pPr>
        <w:snapToGrid w:val="0"/>
        <w:spacing w:before="156" w:beforeLines="50" w:after="50" w:line="360" w:lineRule="auto"/>
        <w:ind w:firstLine="560" w:firstLineChars="200"/>
        <w:rPr>
          <w:rFonts w:ascii="宋体" w:hAnsi="宋体"/>
          <w:bCs/>
          <w:sz w:val="28"/>
          <w:szCs w:val="28"/>
        </w:rPr>
      </w:pPr>
      <w:r>
        <w:rPr>
          <w:rFonts w:hint="eastAsia" w:ascii="宋体" w:hAnsi="宋体"/>
          <w:bCs/>
          <w:sz w:val="28"/>
          <w:szCs w:val="28"/>
        </w:rPr>
        <w:t xml:space="preserve">     项目编号：</w:t>
      </w:r>
    </w:p>
    <w:p>
      <w:pPr>
        <w:snapToGrid w:val="0"/>
        <w:spacing w:before="156" w:beforeLines="50" w:after="50" w:line="360" w:lineRule="auto"/>
        <w:ind w:firstLine="560" w:firstLineChars="200"/>
        <w:rPr>
          <w:rFonts w:ascii="宋体" w:hAnsi="宋体"/>
          <w:bCs/>
          <w:sz w:val="28"/>
          <w:szCs w:val="28"/>
        </w:rPr>
      </w:pPr>
      <w:r>
        <w:rPr>
          <w:rFonts w:hint="eastAsia" w:ascii="宋体" w:hAnsi="宋体"/>
          <w:bCs/>
          <w:sz w:val="28"/>
          <w:szCs w:val="28"/>
        </w:rPr>
        <w:t xml:space="preserve">     招标内容：</w:t>
      </w:r>
    </w:p>
    <w:p>
      <w:pPr>
        <w:snapToGrid w:val="0"/>
        <w:spacing w:before="156" w:beforeLines="50" w:after="50" w:line="360" w:lineRule="auto"/>
        <w:ind w:firstLine="1260" w:firstLineChars="450"/>
        <w:rPr>
          <w:rFonts w:ascii="宋体" w:hAnsi="宋体"/>
          <w:bCs/>
          <w:sz w:val="28"/>
          <w:szCs w:val="28"/>
        </w:rPr>
      </w:pPr>
      <w:r>
        <w:rPr>
          <w:rFonts w:hint="eastAsia" w:ascii="宋体" w:hAnsi="宋体"/>
          <w:bCs/>
          <w:sz w:val="28"/>
          <w:szCs w:val="28"/>
        </w:rPr>
        <w:t>标项内容：</w:t>
      </w:r>
    </w:p>
    <w:p>
      <w:pPr>
        <w:pStyle w:val="9"/>
        <w:snapToGrid w:val="0"/>
        <w:spacing w:before="50" w:after="50" w:line="360" w:lineRule="auto"/>
        <w:ind w:firstLine="1260" w:firstLineChars="450"/>
        <w:rPr>
          <w:rFonts w:ascii="宋体" w:hAnsi="宋体"/>
          <w:bCs/>
          <w:sz w:val="28"/>
          <w:szCs w:val="28"/>
        </w:rPr>
      </w:pPr>
    </w:p>
    <w:p>
      <w:pPr>
        <w:pStyle w:val="9"/>
        <w:snapToGrid w:val="0"/>
        <w:spacing w:before="50" w:after="50" w:line="360" w:lineRule="auto"/>
        <w:ind w:firstLine="1260" w:firstLineChars="450"/>
        <w:rPr>
          <w:rFonts w:ascii="宋体" w:hAnsi="宋体"/>
          <w:bCs/>
          <w:sz w:val="28"/>
          <w:szCs w:val="28"/>
        </w:rPr>
      </w:pPr>
    </w:p>
    <w:p>
      <w:pPr>
        <w:pStyle w:val="9"/>
        <w:snapToGrid w:val="0"/>
        <w:spacing w:before="50" w:after="50" w:line="360" w:lineRule="auto"/>
        <w:ind w:firstLine="1260" w:firstLineChars="450"/>
        <w:rPr>
          <w:rFonts w:ascii="宋体" w:hAnsi="宋体"/>
          <w:bCs/>
          <w:sz w:val="28"/>
          <w:szCs w:val="28"/>
        </w:rPr>
      </w:pPr>
    </w:p>
    <w:p>
      <w:pPr>
        <w:pStyle w:val="9"/>
        <w:snapToGrid w:val="0"/>
        <w:spacing w:before="50" w:after="50" w:line="360" w:lineRule="auto"/>
        <w:ind w:firstLine="1260" w:firstLineChars="450"/>
        <w:rPr>
          <w:rFonts w:ascii="宋体" w:hAnsi="宋体"/>
          <w:bCs/>
          <w:sz w:val="28"/>
          <w:szCs w:val="28"/>
        </w:rPr>
      </w:pPr>
      <w:r>
        <w:rPr>
          <w:rFonts w:hint="eastAsia" w:ascii="宋体" w:hAnsi="宋体"/>
          <w:bCs/>
          <w:sz w:val="28"/>
          <w:szCs w:val="28"/>
        </w:rPr>
        <w:t>供应商名称：（盖章）</w:t>
      </w:r>
    </w:p>
    <w:p>
      <w:pPr>
        <w:pStyle w:val="9"/>
        <w:snapToGrid w:val="0"/>
        <w:spacing w:before="50" w:after="50" w:line="360" w:lineRule="auto"/>
        <w:ind w:firstLine="1260" w:firstLineChars="450"/>
        <w:rPr>
          <w:rFonts w:ascii="宋体" w:hAnsi="宋体"/>
          <w:bCs/>
          <w:sz w:val="28"/>
          <w:szCs w:val="28"/>
        </w:rPr>
      </w:pPr>
      <w:r>
        <w:rPr>
          <w:rFonts w:hint="eastAsia" w:ascii="宋体" w:hAnsi="宋体"/>
          <w:bCs/>
          <w:sz w:val="28"/>
          <w:szCs w:val="28"/>
        </w:rPr>
        <w:t>供应商地址：</w:t>
      </w:r>
    </w:p>
    <w:p>
      <w:pPr>
        <w:pStyle w:val="9"/>
        <w:snapToGrid w:val="0"/>
        <w:spacing w:before="50" w:after="50" w:line="360" w:lineRule="auto"/>
        <w:ind w:firstLine="1260" w:firstLineChars="450"/>
        <w:rPr>
          <w:rFonts w:ascii="宋体" w:hAnsi="宋体"/>
          <w:bCs/>
          <w:sz w:val="28"/>
          <w:szCs w:val="28"/>
        </w:rPr>
      </w:pPr>
      <w:r>
        <w:rPr>
          <w:rFonts w:hint="eastAsia" w:ascii="宋体" w:hAnsi="宋体"/>
          <w:bCs/>
          <w:sz w:val="28"/>
          <w:szCs w:val="28"/>
        </w:rPr>
        <w:t xml:space="preserve">  在   年   月   日时分之前不得启封</w:t>
      </w:r>
    </w:p>
    <w:p>
      <w:pPr>
        <w:pStyle w:val="9"/>
        <w:snapToGrid w:val="0"/>
        <w:spacing w:before="50" w:after="50" w:line="360" w:lineRule="auto"/>
        <w:ind w:firstLine="1164" w:firstLineChars="416"/>
        <w:rPr>
          <w:rFonts w:ascii="宋体" w:hAnsi="宋体"/>
          <w:sz w:val="28"/>
          <w:szCs w:val="28"/>
        </w:rPr>
      </w:pPr>
    </w:p>
    <w:p>
      <w:pPr>
        <w:snapToGrid w:val="0"/>
        <w:spacing w:before="156" w:beforeLines="50" w:after="50" w:line="360" w:lineRule="auto"/>
        <w:ind w:firstLine="645"/>
        <w:rPr>
          <w:rFonts w:ascii="宋体" w:hAnsi="宋体"/>
          <w:sz w:val="28"/>
          <w:szCs w:val="28"/>
        </w:rPr>
      </w:pPr>
      <w:r>
        <w:rPr>
          <w:rFonts w:hint="eastAsia" w:ascii="宋体" w:hAnsi="宋体"/>
          <w:sz w:val="28"/>
          <w:szCs w:val="28"/>
        </w:rPr>
        <w:t xml:space="preserve">            年   月   日</w:t>
      </w:r>
    </w:p>
    <w:p>
      <w:pPr>
        <w:snapToGrid w:val="0"/>
        <w:spacing w:before="156" w:beforeLines="50" w:after="50" w:line="360" w:lineRule="auto"/>
        <w:ind w:firstLine="645"/>
        <w:rPr>
          <w:rFonts w:ascii="宋体" w:hAnsi="宋体"/>
          <w:sz w:val="28"/>
          <w:szCs w:val="28"/>
        </w:rPr>
      </w:pPr>
    </w:p>
    <w:p>
      <w:pPr>
        <w:snapToGrid w:val="0"/>
        <w:spacing w:before="156" w:beforeLines="50" w:after="50" w:line="360" w:lineRule="auto"/>
        <w:ind w:firstLine="645"/>
        <w:rPr>
          <w:rFonts w:ascii="宋体" w:hAnsi="宋体"/>
          <w:sz w:val="24"/>
          <w:szCs w:val="20"/>
        </w:rPr>
      </w:pPr>
    </w:p>
    <w:p>
      <w:pPr>
        <w:snapToGrid w:val="0"/>
        <w:spacing w:before="156" w:beforeLines="50" w:after="50" w:line="360" w:lineRule="auto"/>
        <w:ind w:firstLine="645"/>
        <w:rPr>
          <w:rFonts w:ascii="宋体" w:hAnsi="宋体"/>
          <w:sz w:val="24"/>
          <w:szCs w:val="20"/>
        </w:rPr>
      </w:pPr>
    </w:p>
    <w:p>
      <w:pPr>
        <w:snapToGrid w:val="0"/>
        <w:spacing w:before="156" w:beforeLines="50" w:after="50" w:line="360" w:lineRule="auto"/>
        <w:ind w:firstLine="645"/>
        <w:rPr>
          <w:rFonts w:ascii="宋体" w:hAnsi="宋体"/>
          <w:sz w:val="24"/>
          <w:szCs w:val="20"/>
        </w:rPr>
      </w:pPr>
    </w:p>
    <w:p>
      <w:pPr>
        <w:snapToGrid w:val="0"/>
        <w:spacing w:before="156" w:beforeLines="50" w:line="360" w:lineRule="auto"/>
        <w:jc w:val="left"/>
        <w:rPr>
          <w:rFonts w:ascii="宋体" w:hAnsi="宋体"/>
          <w:b/>
          <w:sz w:val="24"/>
        </w:rPr>
      </w:pPr>
      <w:r>
        <w:rPr>
          <w:rFonts w:hint="eastAsia" w:ascii="宋体" w:hAnsi="宋体"/>
          <w:b/>
          <w:sz w:val="24"/>
        </w:rPr>
        <w:t>2.资格证明</w:t>
      </w:r>
      <w:r>
        <w:rPr>
          <w:rFonts w:ascii="宋体" w:hAnsi="宋体"/>
          <w:b/>
          <w:sz w:val="24"/>
        </w:rPr>
        <w:t>文件：</w:t>
      </w:r>
    </w:p>
    <w:p>
      <w:pPr>
        <w:snapToGrid w:val="0"/>
        <w:spacing w:before="156" w:beforeLines="50" w:line="360" w:lineRule="auto"/>
        <w:jc w:val="left"/>
        <w:rPr>
          <w:rFonts w:ascii="宋体" w:hAnsi="宋体"/>
          <w:b/>
          <w:sz w:val="24"/>
        </w:rPr>
      </w:pPr>
    </w:p>
    <w:p>
      <w:pPr>
        <w:snapToGrid w:val="0"/>
        <w:spacing w:line="360" w:lineRule="auto"/>
        <w:ind w:firstLine="551" w:firstLineChars="196"/>
        <w:jc w:val="left"/>
        <w:rPr>
          <w:b/>
          <w:bCs/>
          <w:sz w:val="28"/>
          <w:szCs w:val="28"/>
        </w:rPr>
      </w:pPr>
      <w:r>
        <w:rPr>
          <w:rFonts w:ascii="Arial" w:hAnsi="Arial" w:cs="Arial"/>
          <w:b/>
          <w:bCs/>
          <w:sz w:val="28"/>
          <w:szCs w:val="28"/>
        </w:rPr>
        <w:t>▲</w:t>
      </w:r>
      <w:r>
        <w:rPr>
          <w:b/>
          <w:bCs/>
          <w:sz w:val="28"/>
          <w:szCs w:val="28"/>
        </w:rPr>
        <w:t>（1）法人或者其他组织的营业执照等证明文件复印件，自然人的身份证复印件；</w:t>
      </w:r>
    </w:p>
    <w:p>
      <w:pPr>
        <w:snapToGrid w:val="0"/>
        <w:spacing w:line="360" w:lineRule="auto"/>
        <w:ind w:firstLine="551" w:firstLineChars="196"/>
        <w:jc w:val="left"/>
        <w:rPr>
          <w:b/>
          <w:bCs/>
          <w:sz w:val="28"/>
          <w:szCs w:val="28"/>
        </w:rPr>
      </w:pPr>
    </w:p>
    <w:p>
      <w:pPr>
        <w:snapToGrid w:val="0"/>
        <w:spacing w:line="360" w:lineRule="auto"/>
        <w:ind w:firstLine="551" w:firstLineChars="196"/>
        <w:jc w:val="left"/>
        <w:rPr>
          <w:b/>
          <w:bCs/>
          <w:sz w:val="28"/>
          <w:szCs w:val="28"/>
        </w:rPr>
      </w:pPr>
      <w:r>
        <w:rPr>
          <w:rFonts w:ascii="Arial" w:hAnsi="Arial" w:cs="Arial"/>
          <w:b/>
          <w:bCs/>
          <w:sz w:val="28"/>
          <w:szCs w:val="28"/>
        </w:rPr>
        <w:t>▲</w:t>
      </w:r>
      <w:r>
        <w:rPr>
          <w:b/>
          <w:bCs/>
          <w:sz w:val="28"/>
          <w:szCs w:val="28"/>
        </w:rPr>
        <w:t>（</w:t>
      </w:r>
      <w:r>
        <w:rPr>
          <w:rFonts w:hint="eastAsia"/>
          <w:b/>
          <w:bCs/>
          <w:sz w:val="28"/>
          <w:szCs w:val="28"/>
        </w:rPr>
        <w:t>2</w:t>
      </w:r>
      <w:r>
        <w:rPr>
          <w:b/>
          <w:bCs/>
          <w:sz w:val="28"/>
          <w:szCs w:val="28"/>
        </w:rPr>
        <w:t>）具备履行合同所必需的设备和专业技术能力的证明材料：须提供相关证明（说明）材料，内容自拟，证明材料可以是：资产或存款证明、采购设备发票、代理证明、以往同类项目实施案例、投标人为其缴纳社保的人员资质等</w:t>
      </w:r>
      <w:r>
        <w:rPr>
          <w:rFonts w:hint="eastAsia"/>
          <w:b/>
          <w:bCs/>
          <w:sz w:val="28"/>
          <w:szCs w:val="28"/>
        </w:rPr>
        <w:t>；</w:t>
      </w:r>
    </w:p>
    <w:p>
      <w:pPr>
        <w:snapToGrid w:val="0"/>
        <w:spacing w:line="360" w:lineRule="auto"/>
        <w:ind w:firstLine="551" w:firstLineChars="196"/>
        <w:jc w:val="left"/>
        <w:rPr>
          <w:b/>
          <w:bCs/>
          <w:sz w:val="28"/>
          <w:szCs w:val="28"/>
        </w:rPr>
      </w:pPr>
    </w:p>
    <w:p>
      <w:pPr>
        <w:snapToGrid w:val="0"/>
        <w:spacing w:line="360" w:lineRule="auto"/>
        <w:ind w:firstLine="551" w:firstLineChars="196"/>
        <w:jc w:val="left"/>
        <w:rPr>
          <w:b/>
          <w:sz w:val="28"/>
          <w:szCs w:val="28"/>
          <w:u w:val="single"/>
        </w:rPr>
      </w:pPr>
      <w:r>
        <w:rPr>
          <w:rFonts w:ascii="Arial" w:hAnsi="Arial" w:cs="Arial"/>
          <w:b/>
          <w:bCs/>
          <w:sz w:val="28"/>
          <w:szCs w:val="28"/>
          <w:u w:val="single"/>
        </w:rPr>
        <w:t>▲</w:t>
      </w:r>
      <w:r>
        <w:rPr>
          <w:b/>
          <w:sz w:val="28"/>
          <w:szCs w:val="28"/>
          <w:u w:val="single"/>
        </w:rPr>
        <w:t>（</w:t>
      </w:r>
      <w:r>
        <w:rPr>
          <w:rFonts w:hint="eastAsia"/>
          <w:b/>
          <w:sz w:val="28"/>
          <w:szCs w:val="28"/>
          <w:u w:val="single"/>
        </w:rPr>
        <w:t>3</w:t>
      </w:r>
      <w:r>
        <w:rPr>
          <w:b/>
          <w:sz w:val="28"/>
          <w:szCs w:val="28"/>
          <w:u w:val="single"/>
        </w:rPr>
        <w:t>）</w:t>
      </w:r>
      <w:r>
        <w:rPr>
          <w:rFonts w:hint="eastAsia"/>
          <w:b/>
          <w:sz w:val="28"/>
          <w:szCs w:val="28"/>
          <w:u w:val="single"/>
        </w:rPr>
        <w:t>针对本项目的厂家项目授权书以及质量保证和售后服务承诺书（盖章）原件</w:t>
      </w:r>
      <w:r>
        <w:rPr>
          <w:b/>
          <w:sz w:val="28"/>
          <w:szCs w:val="28"/>
          <w:u w:val="single"/>
        </w:rPr>
        <w:t>；</w:t>
      </w:r>
    </w:p>
    <w:p>
      <w:pPr>
        <w:snapToGrid w:val="0"/>
        <w:spacing w:before="50" w:after="156" w:afterLines="50" w:line="360" w:lineRule="auto"/>
        <w:jc w:val="left"/>
        <w:rPr>
          <w:rFonts w:ascii="宋体" w:hAnsi="宋体"/>
          <w:b/>
          <w:sz w:val="24"/>
          <w:szCs w:val="20"/>
        </w:rPr>
      </w:pPr>
      <w:r>
        <w:rPr>
          <w:rFonts w:ascii="宋体" w:hAnsi="宋体"/>
          <w:sz w:val="24"/>
        </w:rPr>
        <w:br w:type="page"/>
      </w:r>
      <w:r>
        <w:rPr>
          <w:rFonts w:hint="eastAsia" w:ascii="宋体" w:hAnsi="宋体"/>
          <w:b/>
          <w:sz w:val="24"/>
        </w:rPr>
        <w:t>3.投标声明书格式</w:t>
      </w:r>
    </w:p>
    <w:p>
      <w:pPr>
        <w:snapToGrid w:val="0"/>
        <w:spacing w:before="156" w:beforeLines="50" w:after="50" w:line="360" w:lineRule="auto"/>
        <w:jc w:val="center"/>
        <w:rPr>
          <w:rFonts w:ascii="宋体" w:hAnsi="宋体"/>
          <w:b/>
          <w:sz w:val="24"/>
          <w:szCs w:val="20"/>
        </w:rPr>
      </w:pPr>
      <w:r>
        <w:rPr>
          <w:rFonts w:hint="eastAsia" w:ascii="宋体" w:hAnsi="宋体"/>
          <w:b/>
          <w:sz w:val="30"/>
        </w:rPr>
        <w:t>投标声明书</w:t>
      </w:r>
    </w:p>
    <w:p>
      <w:pPr>
        <w:snapToGrid w:val="0"/>
        <w:spacing w:before="156" w:beforeLines="50" w:after="50" w:line="360" w:lineRule="auto"/>
        <w:rPr>
          <w:rFonts w:ascii="宋体" w:hAnsi="宋体"/>
          <w:sz w:val="24"/>
          <w:szCs w:val="20"/>
        </w:rPr>
      </w:pPr>
      <w:r>
        <w:rPr>
          <w:rFonts w:hint="eastAsia" w:ascii="宋体" w:hAnsi="宋体"/>
          <w:sz w:val="24"/>
        </w:rPr>
        <w:t>致  ：</w:t>
      </w:r>
    </w:p>
    <w:p>
      <w:pPr>
        <w:snapToGrid w:val="0"/>
        <w:spacing w:before="156" w:beforeLines="50" w:after="50" w:line="360" w:lineRule="auto"/>
        <w:ind w:firstLine="720" w:firstLineChars="300"/>
        <w:rPr>
          <w:sz w:val="24"/>
          <w:szCs w:val="20"/>
        </w:rPr>
      </w:pPr>
      <w:r>
        <w:rPr>
          <w:sz w:val="24"/>
        </w:rPr>
        <w:t>（投标人名称）系中华人民共和国合法企业，经营地址。</w:t>
      </w:r>
    </w:p>
    <w:p>
      <w:pPr>
        <w:snapToGrid w:val="0"/>
        <w:spacing w:before="156" w:beforeLines="50" w:after="50" w:line="360" w:lineRule="auto"/>
        <w:ind w:firstLine="645"/>
        <w:rPr>
          <w:sz w:val="24"/>
          <w:szCs w:val="20"/>
        </w:rPr>
      </w:pPr>
      <w:r>
        <w:rPr>
          <w:sz w:val="24"/>
        </w:rPr>
        <w:t>我（姓名）系（投标人名称）的法定代表人/授权委托人，我方愿意参加贵方组织的（项目编号：）项目的投标，提交</w:t>
      </w:r>
      <w:r>
        <w:rPr>
          <w:rFonts w:hint="eastAsia"/>
          <w:sz w:val="24"/>
        </w:rPr>
        <w:t>投标</w:t>
      </w:r>
      <w:r>
        <w:rPr>
          <w:sz w:val="24"/>
        </w:rPr>
        <w:t>文件正本各一份、副本</w:t>
      </w:r>
      <w:r>
        <w:rPr>
          <w:rFonts w:hint="eastAsia"/>
          <w:sz w:val="24"/>
          <w:u w:val="single"/>
        </w:rPr>
        <w:t>1</w:t>
      </w:r>
      <w:r>
        <w:rPr>
          <w:sz w:val="24"/>
        </w:rPr>
        <w:t>份。为便于贵方公正、择优地确定中标人及其投标产品和服务，我方就本次投标有关事项郑重声明如下：</w:t>
      </w:r>
    </w:p>
    <w:p>
      <w:pPr>
        <w:snapToGrid w:val="0"/>
        <w:spacing w:line="360" w:lineRule="auto"/>
        <w:ind w:firstLine="480" w:firstLineChars="200"/>
        <w:rPr>
          <w:sz w:val="24"/>
        </w:rPr>
      </w:pPr>
      <w:r>
        <w:rPr>
          <w:sz w:val="24"/>
        </w:rPr>
        <w:t>1.投标人已详细审查全部“招标文件”，包括修改、澄清文件（如有的话）以及全部参考资料和有关附件，已经了解我方对于招标文件、采购过程、采购结果有依法进行询问、质疑、投诉的权利及相关渠道和要求。</w:t>
      </w:r>
    </w:p>
    <w:p>
      <w:pPr>
        <w:snapToGrid w:val="0"/>
        <w:spacing w:line="360" w:lineRule="auto"/>
        <w:ind w:firstLine="480" w:firstLineChars="200"/>
        <w:rPr>
          <w:sz w:val="24"/>
        </w:rPr>
      </w:pPr>
      <w:r>
        <w:rPr>
          <w:sz w:val="24"/>
        </w:rPr>
        <w:t>2.投标人在投标之前已经与贵方进行了充分的沟通，完全理解并接受招标文件的各项规定和要求，对招标文件的合理性、合法性不再有异议。</w:t>
      </w:r>
    </w:p>
    <w:p>
      <w:pPr>
        <w:snapToGrid w:val="0"/>
        <w:spacing w:line="360" w:lineRule="auto"/>
        <w:ind w:firstLine="480" w:firstLineChars="200"/>
        <w:rPr>
          <w:sz w:val="24"/>
          <w:szCs w:val="20"/>
        </w:rPr>
      </w:pPr>
      <w:r>
        <w:rPr>
          <w:sz w:val="24"/>
        </w:rPr>
        <w:t>3.本投标有效期自开标日起</w:t>
      </w:r>
      <w:r>
        <w:rPr>
          <w:sz w:val="24"/>
          <w:u w:val="single"/>
        </w:rPr>
        <w:t>90</w:t>
      </w:r>
      <w:r>
        <w:rPr>
          <w:sz w:val="24"/>
        </w:rPr>
        <w:t>日。</w:t>
      </w:r>
    </w:p>
    <w:p>
      <w:pPr>
        <w:snapToGrid w:val="0"/>
        <w:spacing w:line="360" w:lineRule="auto"/>
        <w:ind w:firstLine="480" w:firstLineChars="200"/>
        <w:rPr>
          <w:sz w:val="24"/>
          <w:szCs w:val="20"/>
        </w:rPr>
      </w:pPr>
      <w:r>
        <w:rPr>
          <w:sz w:val="24"/>
        </w:rPr>
        <w:t>4.如中标，本投标文件至本项目合同履行完毕止均保持有效，本投标人将按“招标文件”及政府采购法律、法规的规定履行合同责任和义务。</w:t>
      </w:r>
    </w:p>
    <w:p>
      <w:pPr>
        <w:snapToGrid w:val="0"/>
        <w:spacing w:line="360" w:lineRule="auto"/>
        <w:ind w:firstLine="480" w:firstLineChars="200"/>
        <w:rPr>
          <w:sz w:val="24"/>
          <w:szCs w:val="20"/>
        </w:rPr>
      </w:pPr>
      <w:r>
        <w:rPr>
          <w:sz w:val="24"/>
        </w:rPr>
        <w:t>5.投标人同意按照贵方要求提供与投标有关的一切数据或资料。</w:t>
      </w:r>
    </w:p>
    <w:p>
      <w:pPr>
        <w:snapToGrid w:val="0"/>
        <w:spacing w:line="360" w:lineRule="auto"/>
        <w:ind w:firstLine="480" w:firstLineChars="200"/>
        <w:rPr>
          <w:sz w:val="24"/>
          <w:szCs w:val="20"/>
        </w:rPr>
      </w:pPr>
      <w:r>
        <w:rPr>
          <w:sz w:val="24"/>
        </w:rPr>
        <w:t>6.我方向贵方提交的所有投标文件、资料都是准确的和真实的。</w:t>
      </w:r>
    </w:p>
    <w:p>
      <w:pPr>
        <w:snapToGrid w:val="0"/>
        <w:spacing w:before="156" w:beforeLines="50" w:line="360" w:lineRule="auto"/>
        <w:ind w:firstLine="480" w:firstLineChars="200"/>
        <w:rPr>
          <w:sz w:val="24"/>
          <w:szCs w:val="20"/>
        </w:rPr>
      </w:pPr>
      <w:r>
        <w:rPr>
          <w:sz w:val="24"/>
        </w:rPr>
        <w:t>7.我方不是采购人的附属机构；在获知本项目采购信息后，与采购人聘请的为此项目提供咨询服务的公司及其附属机构没有任何联系。</w:t>
      </w:r>
    </w:p>
    <w:p>
      <w:pPr>
        <w:snapToGrid w:val="0"/>
        <w:spacing w:before="156" w:beforeLines="50" w:line="360" w:lineRule="auto"/>
        <w:ind w:firstLine="480" w:firstLineChars="200"/>
        <w:rPr>
          <w:sz w:val="24"/>
        </w:rPr>
      </w:pPr>
      <w:r>
        <w:rPr>
          <w:sz w:val="24"/>
        </w:rPr>
        <w:t>8.在参加本项目前三年内没有因违法经营受到刑事处罚或者责令停产停业、吊销许可证或者执照、较大数额罚款等行政处罚或处罚。</w:t>
      </w:r>
    </w:p>
    <w:p>
      <w:pPr>
        <w:snapToGrid w:val="0"/>
        <w:spacing w:before="156" w:beforeLines="50"/>
        <w:ind w:firstLine="480" w:firstLineChars="200"/>
        <w:rPr>
          <w:sz w:val="24"/>
          <w:u w:val="single"/>
        </w:rPr>
      </w:pPr>
      <w:r>
        <w:rPr>
          <w:sz w:val="24"/>
          <w:u w:val="single"/>
        </w:rPr>
        <w:t>　如有，说明具体情况，否则删除本行　　</w:t>
      </w:r>
    </w:p>
    <w:p>
      <w:pPr>
        <w:snapToGrid w:val="0"/>
        <w:spacing w:before="156" w:beforeLines="50" w:line="360" w:lineRule="auto"/>
        <w:ind w:firstLine="480" w:firstLineChars="200"/>
        <w:rPr>
          <w:sz w:val="24"/>
        </w:rPr>
      </w:pPr>
      <w:r>
        <w:rPr>
          <w:sz w:val="24"/>
        </w:rPr>
        <w:t>9.在投标截止前未被“信用中国”网站(www.creditchina.gov.cn)列入失信被执行人、重大税收违法案件当事人名单；未被“中国政府采购网”(www.ccgp.gov.cn)列入政府采购严重违法失信行为记录名单。</w:t>
      </w:r>
    </w:p>
    <w:p>
      <w:pPr>
        <w:snapToGrid w:val="0"/>
        <w:spacing w:before="156" w:beforeLines="50"/>
        <w:ind w:firstLine="480" w:firstLineChars="200"/>
        <w:rPr>
          <w:sz w:val="24"/>
          <w:u w:val="single"/>
        </w:rPr>
      </w:pPr>
      <w:r>
        <w:rPr>
          <w:sz w:val="24"/>
          <w:u w:val="single"/>
        </w:rPr>
        <w:t>　如被列入，说明具体情况，否则删除本行　　</w:t>
      </w:r>
    </w:p>
    <w:p>
      <w:pPr>
        <w:snapToGrid w:val="0"/>
        <w:spacing w:line="360" w:lineRule="auto"/>
        <w:ind w:firstLine="480" w:firstLineChars="200"/>
        <w:rPr>
          <w:sz w:val="24"/>
          <w:szCs w:val="20"/>
        </w:rPr>
      </w:pPr>
      <w:r>
        <w:rPr>
          <w:sz w:val="24"/>
        </w:rPr>
        <w:t>10.以上事项如有虚假或隐瞒，我方愿意承担一切后果，并不再寻求任何旨在减轻或免除法律责任的辩解。</w:t>
      </w:r>
    </w:p>
    <w:p>
      <w:pPr>
        <w:snapToGrid w:val="0"/>
        <w:spacing w:line="360" w:lineRule="auto"/>
        <w:ind w:firstLine="480" w:firstLineChars="200"/>
        <w:rPr>
          <w:sz w:val="24"/>
          <w:szCs w:val="20"/>
        </w:rPr>
      </w:pPr>
      <w:r>
        <w:rPr>
          <w:sz w:val="24"/>
        </w:rPr>
        <w:t>11.本投标有关的一切正式往来信函请寄：</w:t>
      </w:r>
    </w:p>
    <w:p>
      <w:pPr>
        <w:snapToGrid w:val="0"/>
        <w:spacing w:line="360" w:lineRule="auto"/>
        <w:rPr>
          <w:sz w:val="24"/>
        </w:rPr>
      </w:pPr>
    </w:p>
    <w:p>
      <w:pPr>
        <w:snapToGrid w:val="0"/>
        <w:spacing w:line="360" w:lineRule="auto"/>
        <w:rPr>
          <w:sz w:val="24"/>
          <w:szCs w:val="20"/>
        </w:rPr>
      </w:pPr>
      <w:r>
        <w:rPr>
          <w:sz w:val="24"/>
        </w:rPr>
        <w:t>地址：邮编：   电话：</w:t>
      </w:r>
    </w:p>
    <w:p>
      <w:pPr>
        <w:snapToGrid w:val="0"/>
        <w:spacing w:line="360" w:lineRule="auto"/>
        <w:rPr>
          <w:sz w:val="24"/>
          <w:szCs w:val="20"/>
        </w:rPr>
      </w:pPr>
      <w:r>
        <w:rPr>
          <w:sz w:val="24"/>
        </w:rPr>
        <w:t>传真：______________投标人代表姓名 ___________  职务：</w:t>
      </w:r>
    </w:p>
    <w:p>
      <w:pPr>
        <w:snapToGrid w:val="0"/>
        <w:spacing w:line="360" w:lineRule="auto"/>
        <w:rPr>
          <w:sz w:val="24"/>
          <w:szCs w:val="20"/>
        </w:rPr>
      </w:pPr>
      <w:r>
        <w:rPr>
          <w:sz w:val="24"/>
        </w:rPr>
        <w:t>投标人名称（公章）：___________________</w:t>
      </w:r>
    </w:p>
    <w:p>
      <w:pPr>
        <w:snapToGrid w:val="0"/>
        <w:spacing w:line="360" w:lineRule="auto"/>
        <w:rPr>
          <w:sz w:val="24"/>
          <w:szCs w:val="20"/>
        </w:rPr>
      </w:pPr>
      <w:r>
        <w:rPr>
          <w:sz w:val="24"/>
        </w:rPr>
        <w:t>开户银行：   银行帐号：</w:t>
      </w:r>
    </w:p>
    <w:p>
      <w:pPr>
        <w:snapToGrid w:val="0"/>
        <w:spacing w:line="360" w:lineRule="auto"/>
        <w:rPr>
          <w:sz w:val="24"/>
        </w:rPr>
      </w:pPr>
      <w:r>
        <w:rPr>
          <w:sz w:val="24"/>
        </w:rPr>
        <w:t>法定代表人或授权委托人签字：</w:t>
      </w:r>
    </w:p>
    <w:p>
      <w:pPr>
        <w:snapToGrid w:val="0"/>
        <w:spacing w:line="360" w:lineRule="auto"/>
        <w:rPr>
          <w:sz w:val="30"/>
          <w:szCs w:val="20"/>
        </w:rPr>
      </w:pPr>
      <w:r>
        <w:rPr>
          <w:sz w:val="24"/>
        </w:rPr>
        <w:t>日期：年月日</w:t>
      </w:r>
    </w:p>
    <w:p>
      <w:pPr>
        <w:snapToGrid w:val="0"/>
        <w:spacing w:before="50" w:after="50" w:line="360" w:lineRule="auto"/>
        <w:rPr>
          <w:rFonts w:ascii="宋体" w:hAnsi="宋体"/>
          <w:sz w:val="24"/>
          <w:szCs w:val="20"/>
        </w:rPr>
      </w:pPr>
      <w:r>
        <w:rPr>
          <w:rFonts w:ascii="宋体" w:hAnsi="宋体"/>
          <w:sz w:val="24"/>
        </w:rPr>
        <w:br w:type="page"/>
      </w:r>
    </w:p>
    <w:p>
      <w:pPr>
        <w:widowControl/>
        <w:spacing w:line="360" w:lineRule="auto"/>
        <w:jc w:val="left"/>
        <w:rPr>
          <w:rFonts w:ascii="宋体" w:hAnsi="宋体"/>
          <w:b/>
          <w:sz w:val="24"/>
          <w:szCs w:val="20"/>
        </w:rPr>
      </w:pPr>
      <w:r>
        <w:rPr>
          <w:rFonts w:hint="eastAsia" w:ascii="宋体" w:hAnsi="宋体"/>
          <w:sz w:val="24"/>
          <w:szCs w:val="20"/>
        </w:rPr>
        <w:t>4</w:t>
      </w:r>
      <w:r>
        <w:rPr>
          <w:rFonts w:hint="eastAsia" w:ascii="宋体" w:hAnsi="宋体"/>
          <w:b/>
          <w:sz w:val="24"/>
        </w:rPr>
        <w:t>.法定代表人授权委托书格式</w:t>
      </w:r>
    </w:p>
    <w:p>
      <w:pPr>
        <w:snapToGrid w:val="0"/>
        <w:spacing w:before="156" w:beforeLines="50" w:after="50" w:line="360" w:lineRule="auto"/>
        <w:jc w:val="center"/>
        <w:rPr>
          <w:rFonts w:ascii="宋体" w:hAnsi="宋体"/>
          <w:sz w:val="30"/>
          <w:szCs w:val="20"/>
        </w:rPr>
      </w:pPr>
    </w:p>
    <w:p>
      <w:pPr>
        <w:snapToGrid w:val="0"/>
        <w:spacing w:before="156" w:beforeLines="50" w:after="50" w:line="360" w:lineRule="auto"/>
        <w:jc w:val="center"/>
        <w:rPr>
          <w:rFonts w:ascii="宋体" w:hAnsi="宋体"/>
          <w:b/>
          <w:sz w:val="30"/>
          <w:szCs w:val="30"/>
        </w:rPr>
      </w:pPr>
      <w:r>
        <w:rPr>
          <w:rFonts w:hint="eastAsia" w:ascii="宋体" w:hAnsi="宋体"/>
          <w:b/>
          <w:sz w:val="30"/>
          <w:szCs w:val="30"/>
        </w:rPr>
        <w:t>法定代表人授权委托书</w:t>
      </w:r>
    </w:p>
    <w:p>
      <w:pPr>
        <w:snapToGrid w:val="0"/>
        <w:spacing w:before="156" w:beforeLines="50" w:after="50" w:line="360" w:lineRule="auto"/>
        <w:rPr>
          <w:rFonts w:ascii="宋体" w:hAnsi="宋体"/>
          <w:b/>
          <w:bCs/>
          <w:sz w:val="24"/>
          <w:szCs w:val="20"/>
        </w:rPr>
      </w:pPr>
      <w:r>
        <w:rPr>
          <w:rFonts w:hint="eastAsia" w:ascii="宋体" w:hAnsi="宋体"/>
          <w:bCs/>
          <w:sz w:val="24"/>
        </w:rPr>
        <w:t xml:space="preserve">致    </w:t>
      </w:r>
      <w:r>
        <w:rPr>
          <w:rFonts w:hint="eastAsia" w:ascii="宋体" w:hAnsi="宋体"/>
          <w:sz w:val="24"/>
        </w:rPr>
        <w:t>：</w:t>
      </w:r>
    </w:p>
    <w:p>
      <w:pPr>
        <w:snapToGrid w:val="0"/>
        <w:spacing w:before="156" w:beforeLines="50" w:after="50" w:line="360" w:lineRule="auto"/>
        <w:ind w:firstLine="720" w:firstLineChars="300"/>
        <w:rPr>
          <w:rFonts w:ascii="宋体" w:hAnsi="宋体"/>
          <w:sz w:val="24"/>
          <w:u w:val="single"/>
        </w:rPr>
      </w:pPr>
      <w:r>
        <w:rPr>
          <w:rFonts w:hint="eastAsia" w:ascii="宋体" w:hAnsi="宋体"/>
          <w:sz w:val="24"/>
        </w:rPr>
        <w:t>我（姓名）系（供应商名称）的法定代表人，现授权委托本单位在职职工（姓名）以我方的名义参加项目的投标活动，并代表我方全权办理针对上述项目的投标、开标、评标、签约等具体事务和签署相关文件。</w:t>
      </w:r>
    </w:p>
    <w:p>
      <w:pPr>
        <w:snapToGrid w:val="0"/>
        <w:spacing w:before="156" w:beforeLines="50" w:after="50" w:line="360" w:lineRule="auto"/>
        <w:rPr>
          <w:rFonts w:ascii="宋体" w:hAnsi="宋体"/>
          <w:sz w:val="24"/>
          <w:szCs w:val="20"/>
        </w:rPr>
      </w:pPr>
      <w:r>
        <w:rPr>
          <w:rFonts w:hint="eastAsia" w:ascii="宋体" w:hAnsi="宋体"/>
          <w:sz w:val="24"/>
        </w:rPr>
        <w:t>我方对被授权人的签名事项负全部责任。</w:t>
      </w:r>
    </w:p>
    <w:p>
      <w:pPr>
        <w:snapToGrid w:val="0"/>
        <w:spacing w:before="156" w:beforeLines="50" w:after="50" w:line="360" w:lineRule="auto"/>
        <w:ind w:firstLine="480"/>
        <w:rPr>
          <w:rFonts w:ascii="宋体" w:hAnsi="宋体"/>
          <w:sz w:val="24"/>
          <w:szCs w:val="20"/>
        </w:rPr>
      </w:pPr>
      <w:r>
        <w:rPr>
          <w:rFonts w:hint="eastAsia" w:ascii="宋体" w:hAnsi="宋体"/>
          <w:sz w:val="24"/>
          <w:u w:val="single"/>
        </w:rPr>
        <w:t>在撤销授权的书面通知以前，本授权书一直有效。</w:t>
      </w:r>
      <w:r>
        <w:rPr>
          <w:rFonts w:hint="eastAsia" w:ascii="宋体" w:hAnsi="宋体"/>
          <w:sz w:val="24"/>
        </w:rPr>
        <w:t>被授权人在授权书有效期内签署的所有文件不因授权的撤销而失效。</w:t>
      </w:r>
    </w:p>
    <w:p>
      <w:pPr>
        <w:snapToGrid w:val="0"/>
        <w:spacing w:before="156" w:beforeLines="50" w:after="50" w:line="360" w:lineRule="auto"/>
        <w:ind w:firstLine="480"/>
        <w:rPr>
          <w:rFonts w:ascii="宋体" w:hAnsi="宋体"/>
          <w:sz w:val="24"/>
          <w:szCs w:val="20"/>
        </w:rPr>
      </w:pPr>
      <w:r>
        <w:rPr>
          <w:rFonts w:hint="eastAsia" w:ascii="宋体" w:hAnsi="宋体"/>
          <w:sz w:val="24"/>
        </w:rPr>
        <w:t>被授权人无转委托权，特此委托。</w:t>
      </w:r>
    </w:p>
    <w:p>
      <w:pPr>
        <w:snapToGrid w:val="0"/>
        <w:spacing w:before="156" w:beforeLines="50" w:after="50" w:line="360" w:lineRule="auto"/>
        <w:rPr>
          <w:rFonts w:ascii="宋体" w:hAnsi="宋体"/>
          <w:sz w:val="24"/>
          <w:szCs w:val="20"/>
        </w:rPr>
      </w:pPr>
    </w:p>
    <w:p>
      <w:pPr>
        <w:snapToGrid w:val="0"/>
        <w:spacing w:before="156" w:beforeLines="50" w:after="50" w:line="360" w:lineRule="auto"/>
        <w:rPr>
          <w:rFonts w:ascii="宋体" w:hAnsi="宋体"/>
          <w:sz w:val="24"/>
          <w:szCs w:val="20"/>
          <w:u w:val="single"/>
        </w:rPr>
      </w:pPr>
      <w:r>
        <w:rPr>
          <w:rFonts w:hint="eastAsia" w:ascii="宋体" w:hAnsi="宋体"/>
          <w:sz w:val="24"/>
        </w:rPr>
        <w:t>被授权人：</w:t>
      </w:r>
      <w:r>
        <w:rPr>
          <w:rFonts w:hint="eastAsia" w:ascii="宋体" w:hAnsi="宋体"/>
          <w:sz w:val="24"/>
          <w:u w:val="single"/>
        </w:rPr>
        <w:t>（签字或盖章）</w:t>
      </w:r>
      <w:r>
        <w:rPr>
          <w:rFonts w:hint="eastAsia" w:ascii="宋体" w:hAnsi="宋体"/>
          <w:sz w:val="24"/>
        </w:rPr>
        <w:t>法定代表人：</w:t>
      </w:r>
      <w:r>
        <w:rPr>
          <w:rFonts w:hint="eastAsia" w:ascii="宋体" w:hAnsi="宋体"/>
          <w:sz w:val="24"/>
          <w:u w:val="single"/>
        </w:rPr>
        <w:t>（签字或盖章）</w:t>
      </w:r>
    </w:p>
    <w:p>
      <w:pPr>
        <w:snapToGrid w:val="0"/>
        <w:spacing w:before="156" w:beforeLines="50" w:after="50" w:line="360" w:lineRule="auto"/>
        <w:rPr>
          <w:rFonts w:ascii="宋体" w:hAnsi="宋体"/>
          <w:sz w:val="24"/>
          <w:szCs w:val="20"/>
        </w:rPr>
      </w:pPr>
      <w:r>
        <w:rPr>
          <w:rFonts w:hint="eastAsia" w:ascii="宋体" w:hAnsi="宋体"/>
          <w:sz w:val="24"/>
        </w:rPr>
        <w:t>职务：职务：</w:t>
      </w:r>
    </w:p>
    <w:p>
      <w:pPr>
        <w:snapToGrid w:val="0"/>
        <w:spacing w:before="156" w:beforeLines="50" w:after="50" w:line="360" w:lineRule="auto"/>
        <w:rPr>
          <w:rFonts w:ascii="宋体" w:hAnsi="宋体"/>
          <w:sz w:val="24"/>
        </w:rPr>
      </w:pPr>
      <w:r>
        <w:rPr>
          <w:rFonts w:hint="eastAsia" w:ascii="宋体" w:hAnsi="宋体"/>
          <w:sz w:val="24"/>
        </w:rPr>
        <w:t>被授权人身份证号码：</w:t>
      </w:r>
    </w:p>
    <w:p>
      <w:pPr>
        <w:snapToGrid w:val="0"/>
        <w:spacing w:before="156" w:beforeLines="50" w:after="50" w:line="360" w:lineRule="auto"/>
        <w:rPr>
          <w:rFonts w:ascii="宋体" w:hAnsi="宋体"/>
          <w:sz w:val="24"/>
          <w:szCs w:val="20"/>
        </w:rPr>
      </w:pPr>
      <w:r>
        <w:rPr>
          <w:rFonts w:hint="eastAsia" w:ascii="宋体" w:hAnsi="宋体"/>
          <w:sz w:val="24"/>
        </w:rPr>
        <w:t>（附被授权人身份证正反双面复印件）</w:t>
      </w:r>
    </w:p>
    <w:p>
      <w:pPr>
        <w:snapToGrid w:val="0"/>
        <w:spacing w:before="156" w:beforeLines="50" w:after="50" w:line="360" w:lineRule="auto"/>
        <w:rPr>
          <w:rFonts w:ascii="宋体" w:hAnsi="宋体"/>
          <w:sz w:val="24"/>
          <w:szCs w:val="20"/>
        </w:rPr>
      </w:pPr>
      <w:r>
        <w:rPr>
          <w:rFonts w:hint="eastAsia" w:ascii="宋体" w:hAnsi="宋体"/>
          <w:sz w:val="24"/>
        </w:rPr>
        <w:t>供应商：</w:t>
      </w:r>
      <w:r>
        <w:rPr>
          <w:rFonts w:hint="eastAsia" w:ascii="宋体" w:hAnsi="宋体"/>
          <w:sz w:val="24"/>
          <w:u w:val="single"/>
        </w:rPr>
        <w:t xml:space="preserve">       （盖章）       </w:t>
      </w:r>
    </w:p>
    <w:p>
      <w:pPr>
        <w:snapToGrid w:val="0"/>
        <w:spacing w:before="156" w:beforeLines="50" w:after="50" w:line="360" w:lineRule="auto"/>
        <w:jc w:val="center"/>
        <w:rPr>
          <w:rFonts w:ascii="宋体" w:hAnsi="宋体"/>
          <w:sz w:val="24"/>
        </w:rPr>
      </w:pPr>
      <w:r>
        <w:rPr>
          <w:rFonts w:hint="eastAsia" w:ascii="宋体" w:hAnsi="宋体"/>
          <w:sz w:val="24"/>
        </w:rPr>
        <w:t>年     月    日</w:t>
      </w:r>
    </w:p>
    <w:p>
      <w:pPr>
        <w:snapToGrid w:val="0"/>
        <w:spacing w:before="50" w:after="50" w:line="360" w:lineRule="auto"/>
        <w:rPr>
          <w:rFonts w:ascii="宋体" w:hAnsi="宋体"/>
          <w:sz w:val="24"/>
        </w:rPr>
      </w:pPr>
    </w:p>
    <w:p>
      <w:pPr>
        <w:snapToGrid w:val="0"/>
        <w:spacing w:before="50" w:after="50" w:line="360" w:lineRule="auto"/>
        <w:rPr>
          <w:rFonts w:ascii="宋体" w:hAnsi="宋体"/>
          <w:sz w:val="24"/>
        </w:rPr>
      </w:pPr>
    </w:p>
    <w:p>
      <w:pPr>
        <w:snapToGrid w:val="0"/>
        <w:spacing w:before="50" w:after="156" w:afterLines="50" w:line="360" w:lineRule="auto"/>
        <w:jc w:val="center"/>
        <w:rPr>
          <w:rFonts w:ascii="宋体" w:hAnsi="宋体" w:cs="Arial"/>
          <w:kern w:val="0"/>
          <w:sz w:val="24"/>
          <w:u w:val="single"/>
        </w:rPr>
      </w:pPr>
    </w:p>
    <w:p>
      <w:pPr>
        <w:snapToGrid w:val="0"/>
        <w:spacing w:before="50" w:after="156" w:afterLines="50" w:line="360" w:lineRule="auto"/>
        <w:jc w:val="center"/>
        <w:rPr>
          <w:rFonts w:ascii="宋体" w:hAnsi="宋体" w:cs="Arial"/>
          <w:kern w:val="0"/>
          <w:sz w:val="24"/>
          <w:u w:val="single"/>
        </w:rPr>
      </w:pPr>
    </w:p>
    <w:p>
      <w:pPr>
        <w:snapToGrid w:val="0"/>
        <w:spacing w:before="50" w:after="156" w:afterLines="50" w:line="360" w:lineRule="auto"/>
        <w:jc w:val="center"/>
        <w:rPr>
          <w:rFonts w:ascii="宋体" w:hAnsi="宋体" w:cs="Arial"/>
          <w:kern w:val="0"/>
          <w:sz w:val="24"/>
          <w:u w:val="single"/>
        </w:rPr>
      </w:pPr>
    </w:p>
    <w:p>
      <w:pPr>
        <w:snapToGrid w:val="0"/>
        <w:spacing w:before="50" w:after="156" w:afterLines="50" w:line="360" w:lineRule="auto"/>
        <w:jc w:val="center"/>
        <w:rPr>
          <w:rFonts w:ascii="宋体" w:hAnsi="宋体" w:cs="Arial"/>
          <w:kern w:val="0"/>
          <w:sz w:val="24"/>
          <w:u w:val="single"/>
        </w:rPr>
      </w:pPr>
    </w:p>
    <w:p>
      <w:pPr>
        <w:snapToGrid w:val="0"/>
        <w:spacing w:before="156" w:beforeLines="50" w:after="50" w:line="360" w:lineRule="auto"/>
        <w:rPr>
          <w:rFonts w:ascii="宋体" w:hAnsi="宋体"/>
          <w:b/>
          <w:sz w:val="24"/>
          <w:szCs w:val="20"/>
        </w:rPr>
      </w:pPr>
      <w:r>
        <w:rPr>
          <w:rFonts w:hint="eastAsia" w:ascii="宋体" w:hAnsi="宋体"/>
          <w:b/>
          <w:sz w:val="24"/>
        </w:rPr>
        <w:t>5.投标函格式</w:t>
      </w:r>
    </w:p>
    <w:p>
      <w:pPr>
        <w:snapToGrid w:val="0"/>
        <w:spacing w:before="156" w:beforeLines="50" w:after="50" w:line="360" w:lineRule="auto"/>
        <w:jc w:val="center"/>
        <w:rPr>
          <w:rFonts w:ascii="宋体" w:hAnsi="宋体"/>
          <w:b/>
          <w:sz w:val="30"/>
          <w:szCs w:val="30"/>
        </w:rPr>
      </w:pPr>
      <w:r>
        <w:rPr>
          <w:rFonts w:hint="eastAsia" w:ascii="宋体" w:hAnsi="宋体"/>
          <w:b/>
          <w:sz w:val="30"/>
          <w:szCs w:val="30"/>
        </w:rPr>
        <w:t>投标函</w:t>
      </w:r>
    </w:p>
    <w:p>
      <w:pPr>
        <w:snapToGrid w:val="0"/>
        <w:spacing w:line="360" w:lineRule="auto"/>
        <w:rPr>
          <w:rFonts w:ascii="宋体" w:hAnsi="宋体"/>
          <w:sz w:val="24"/>
          <w:szCs w:val="20"/>
        </w:rPr>
      </w:pPr>
      <w:r>
        <w:rPr>
          <w:rFonts w:hint="eastAsia" w:ascii="宋体" w:hAnsi="宋体"/>
          <w:sz w:val="24"/>
        </w:rPr>
        <w:t>致：</w:t>
      </w:r>
    </w:p>
    <w:p>
      <w:pPr>
        <w:snapToGrid w:val="0"/>
        <w:spacing w:line="360" w:lineRule="auto"/>
        <w:ind w:firstLine="480"/>
        <w:rPr>
          <w:rFonts w:ascii="宋体" w:hAnsi="宋体"/>
          <w:sz w:val="24"/>
          <w:szCs w:val="20"/>
        </w:rPr>
      </w:pPr>
      <w:r>
        <w:rPr>
          <w:rFonts w:hint="eastAsia" w:ascii="宋体" w:hAnsi="宋体"/>
          <w:sz w:val="24"/>
        </w:rPr>
        <w:t>根据贵方为项目的招标公告</w:t>
      </w:r>
      <w:r>
        <w:rPr>
          <w:rFonts w:ascii="宋体" w:hAnsi="宋体"/>
          <w:sz w:val="24"/>
        </w:rPr>
        <w:t>/</w:t>
      </w:r>
      <w:r>
        <w:rPr>
          <w:rFonts w:hint="eastAsia" w:ascii="宋体" w:hAnsi="宋体"/>
          <w:sz w:val="24"/>
        </w:rPr>
        <w:t>投标邀请书</w:t>
      </w:r>
    </w:p>
    <w:p>
      <w:pPr>
        <w:snapToGrid w:val="0"/>
        <w:spacing w:line="360" w:lineRule="auto"/>
        <w:rPr>
          <w:rFonts w:ascii="宋体" w:hAnsi="宋体"/>
          <w:sz w:val="24"/>
          <w:szCs w:val="20"/>
        </w:rPr>
      </w:pPr>
      <w:r>
        <w:rPr>
          <w:rFonts w:hint="eastAsia" w:ascii="宋体" w:hAnsi="宋体"/>
          <w:sz w:val="24"/>
        </w:rPr>
        <w:t>（项目编号：），签字代表（全名）经正式授权并代表供应商（供应商名称）提交投标文件正本各一份、副本份。投标总价为。</w:t>
      </w:r>
    </w:p>
    <w:p>
      <w:pPr>
        <w:snapToGrid w:val="0"/>
        <w:spacing w:line="360" w:lineRule="auto"/>
        <w:ind w:firstLine="480" w:firstLineChars="200"/>
        <w:rPr>
          <w:rFonts w:ascii="宋体" w:hAnsi="宋体"/>
          <w:sz w:val="24"/>
          <w:szCs w:val="20"/>
        </w:rPr>
      </w:pPr>
      <w:r>
        <w:rPr>
          <w:rFonts w:hint="eastAsia" w:ascii="宋体" w:hAnsi="宋体"/>
          <w:sz w:val="24"/>
        </w:rPr>
        <w:t>据此函，签字代表宣布同意如下：</w:t>
      </w:r>
    </w:p>
    <w:p>
      <w:pPr>
        <w:snapToGrid w:val="0"/>
        <w:spacing w:line="360" w:lineRule="auto"/>
        <w:ind w:firstLine="480" w:firstLineChars="200"/>
        <w:rPr>
          <w:rFonts w:ascii="宋体" w:hAnsi="宋体"/>
          <w:sz w:val="24"/>
          <w:szCs w:val="20"/>
        </w:rPr>
      </w:pPr>
      <w:r>
        <w:rPr>
          <w:rFonts w:ascii="宋体" w:hAnsi="宋体"/>
          <w:sz w:val="24"/>
        </w:rPr>
        <w:t>1</w:t>
      </w:r>
      <w:r>
        <w:rPr>
          <w:rFonts w:hint="eastAsia" w:ascii="宋体" w:hAnsi="宋体"/>
          <w:sz w:val="24"/>
        </w:rPr>
        <w:t>.供应商已详细审查全部“招标文件”，包括修改、澄清文件（如有的话）以及全部参考资料和有关附件，已经了解我方对于招标文件、采购过程、采购结果有依法进行询问、质疑、投诉的权利及相关渠道和要求。</w:t>
      </w:r>
    </w:p>
    <w:p>
      <w:pPr>
        <w:snapToGrid w:val="0"/>
        <w:spacing w:line="360" w:lineRule="auto"/>
        <w:ind w:firstLine="480" w:firstLineChars="200"/>
        <w:rPr>
          <w:rFonts w:ascii="宋体" w:hAnsi="宋体"/>
          <w:sz w:val="24"/>
          <w:szCs w:val="20"/>
        </w:rPr>
      </w:pPr>
      <w:r>
        <w:rPr>
          <w:rFonts w:ascii="宋体" w:hAnsi="宋体"/>
          <w:sz w:val="24"/>
        </w:rPr>
        <w:t>2</w:t>
      </w:r>
      <w:r>
        <w:rPr>
          <w:rFonts w:hint="eastAsia" w:ascii="宋体" w:hAnsi="宋体"/>
          <w:sz w:val="24"/>
        </w:rPr>
        <w:t>.供应商在投标之前已经与贵方进行了充分的沟通，完全理解并接受招标文件的各项规定和要求，对招标文件的合理性、合法性不再有异议。</w:t>
      </w:r>
    </w:p>
    <w:p>
      <w:pPr>
        <w:snapToGrid w:val="0"/>
        <w:spacing w:line="360" w:lineRule="auto"/>
        <w:ind w:firstLine="480" w:firstLineChars="200"/>
        <w:rPr>
          <w:rFonts w:ascii="宋体" w:hAnsi="宋体"/>
          <w:sz w:val="24"/>
          <w:szCs w:val="20"/>
        </w:rPr>
      </w:pPr>
      <w:r>
        <w:rPr>
          <w:rFonts w:ascii="宋体" w:hAnsi="宋体"/>
          <w:sz w:val="24"/>
        </w:rPr>
        <w:t>3</w:t>
      </w:r>
      <w:r>
        <w:rPr>
          <w:rFonts w:hint="eastAsia" w:ascii="宋体" w:hAnsi="宋体"/>
          <w:sz w:val="24"/>
        </w:rPr>
        <w:t>.投标有效期自开标日起</w:t>
      </w:r>
      <w:r>
        <w:rPr>
          <w:rFonts w:hint="eastAsia" w:ascii="宋体" w:hAnsi="宋体"/>
          <w:sz w:val="24"/>
          <w:u w:val="single"/>
        </w:rPr>
        <w:t>90</w:t>
      </w:r>
      <w:r>
        <w:rPr>
          <w:rFonts w:hint="eastAsia" w:ascii="宋体" w:hAnsi="宋体"/>
          <w:sz w:val="24"/>
        </w:rPr>
        <w:t>个日历日。</w:t>
      </w:r>
    </w:p>
    <w:p>
      <w:pPr>
        <w:snapToGrid w:val="0"/>
        <w:spacing w:line="360" w:lineRule="auto"/>
        <w:ind w:firstLine="480" w:firstLineChars="200"/>
        <w:rPr>
          <w:rFonts w:ascii="宋体" w:hAnsi="宋体"/>
          <w:sz w:val="24"/>
          <w:szCs w:val="20"/>
        </w:rPr>
      </w:pPr>
      <w:r>
        <w:rPr>
          <w:rFonts w:ascii="宋体" w:hAnsi="宋体"/>
          <w:sz w:val="24"/>
        </w:rPr>
        <w:t>4</w:t>
      </w:r>
      <w:r>
        <w:rPr>
          <w:rFonts w:hint="eastAsia" w:ascii="宋体" w:hAnsi="宋体"/>
          <w:sz w:val="24"/>
        </w:rPr>
        <w:t>.如中标，本投标文件至本项目合同履行完毕止均保持有效，本供应商将按“招标文件”及政府采购法律、法规的规定履行合同责任和义务。</w:t>
      </w:r>
    </w:p>
    <w:p>
      <w:pPr>
        <w:snapToGrid w:val="0"/>
        <w:spacing w:line="360" w:lineRule="auto"/>
        <w:ind w:firstLine="480" w:firstLineChars="200"/>
        <w:rPr>
          <w:rFonts w:ascii="宋体" w:hAnsi="宋体"/>
          <w:sz w:val="24"/>
          <w:szCs w:val="20"/>
        </w:rPr>
      </w:pPr>
      <w:r>
        <w:rPr>
          <w:rFonts w:ascii="宋体" w:hAnsi="宋体"/>
          <w:sz w:val="24"/>
        </w:rPr>
        <w:t>5</w:t>
      </w:r>
      <w:r>
        <w:rPr>
          <w:rFonts w:hint="eastAsia" w:ascii="宋体" w:hAnsi="宋体"/>
          <w:sz w:val="24"/>
        </w:rPr>
        <w:t>.供应商同意按照贵方要求提供与投标有关的一切数据或资料。</w:t>
      </w:r>
    </w:p>
    <w:p>
      <w:pPr>
        <w:snapToGrid w:val="0"/>
        <w:spacing w:line="360" w:lineRule="auto"/>
        <w:ind w:firstLine="480" w:firstLineChars="200"/>
        <w:rPr>
          <w:rFonts w:ascii="宋体" w:hAnsi="宋体"/>
          <w:sz w:val="24"/>
          <w:szCs w:val="20"/>
        </w:rPr>
      </w:pPr>
      <w:r>
        <w:rPr>
          <w:rFonts w:ascii="宋体" w:hAnsi="宋体"/>
          <w:sz w:val="24"/>
        </w:rPr>
        <w:t>6</w:t>
      </w:r>
      <w:r>
        <w:rPr>
          <w:rFonts w:hint="eastAsia" w:ascii="宋体" w:hAnsi="宋体"/>
          <w:sz w:val="24"/>
        </w:rPr>
        <w:t>.与本投标有关的一切正式往来信函请寄：</w:t>
      </w:r>
    </w:p>
    <w:p>
      <w:pPr>
        <w:snapToGrid w:val="0"/>
        <w:spacing w:line="360" w:lineRule="auto"/>
        <w:rPr>
          <w:rFonts w:ascii="宋体" w:hAnsi="宋体"/>
          <w:sz w:val="24"/>
          <w:szCs w:val="20"/>
        </w:rPr>
      </w:pPr>
      <w:r>
        <w:rPr>
          <w:rFonts w:hint="eastAsia" w:ascii="宋体" w:hAnsi="宋体"/>
          <w:sz w:val="24"/>
        </w:rPr>
        <w:t>地址：邮编：电话：</w:t>
      </w:r>
    </w:p>
    <w:p>
      <w:pPr>
        <w:snapToGrid w:val="0"/>
        <w:spacing w:line="360" w:lineRule="auto"/>
        <w:rPr>
          <w:rFonts w:ascii="宋体" w:hAnsi="宋体"/>
          <w:sz w:val="24"/>
          <w:szCs w:val="20"/>
        </w:rPr>
      </w:pPr>
      <w:r>
        <w:rPr>
          <w:rFonts w:hint="eastAsia" w:ascii="宋体" w:hAnsi="宋体"/>
          <w:sz w:val="24"/>
        </w:rPr>
        <w:t>传真：供应商代表姓名职务：供应商名称</w:t>
      </w:r>
      <w:r>
        <w:rPr>
          <w:rFonts w:ascii="宋体" w:hAnsi="宋体"/>
          <w:sz w:val="24"/>
        </w:rPr>
        <w:t xml:space="preserve">: </w:t>
      </w:r>
      <w:r>
        <w:rPr>
          <w:rFonts w:hint="eastAsia" w:ascii="宋体" w:hAnsi="宋体"/>
          <w:sz w:val="24"/>
          <w:u w:val="single"/>
        </w:rPr>
        <w:t>（盖章）</w:t>
      </w:r>
      <w:r>
        <w:rPr>
          <w:rFonts w:hint="eastAsia" w:ascii="宋体" w:hAnsi="宋体"/>
          <w:sz w:val="24"/>
        </w:rPr>
        <w:t>开户银行：银行帐号：</w:t>
      </w:r>
    </w:p>
    <w:p>
      <w:pPr>
        <w:snapToGrid w:val="0"/>
        <w:spacing w:line="360" w:lineRule="auto"/>
        <w:rPr>
          <w:rFonts w:ascii="宋体" w:hAnsi="宋体"/>
          <w:sz w:val="24"/>
        </w:rPr>
      </w:pPr>
      <w:r>
        <w:rPr>
          <w:rFonts w:hint="eastAsia" w:ascii="宋体" w:hAnsi="宋体"/>
          <w:sz w:val="24"/>
        </w:rPr>
        <w:t>法定代表人</w:t>
      </w:r>
      <w:r>
        <w:rPr>
          <w:rFonts w:ascii="宋体" w:hAnsi="宋体"/>
          <w:sz w:val="24"/>
        </w:rPr>
        <w:t xml:space="preserve">或授权委托人: </w:t>
      </w:r>
      <w:r>
        <w:rPr>
          <w:rFonts w:hint="eastAsia" w:ascii="宋体" w:hAnsi="宋体"/>
          <w:sz w:val="24"/>
          <w:u w:val="single"/>
        </w:rPr>
        <w:t>（签字或盖章）</w:t>
      </w:r>
    </w:p>
    <w:p>
      <w:pPr>
        <w:snapToGrid w:val="0"/>
        <w:spacing w:line="360" w:lineRule="auto"/>
        <w:rPr>
          <w:rFonts w:ascii="宋体" w:hAnsi="宋体"/>
          <w:sz w:val="30"/>
          <w:szCs w:val="20"/>
        </w:rPr>
      </w:pPr>
      <w:r>
        <w:rPr>
          <w:rFonts w:hint="eastAsia" w:ascii="宋体" w:hAnsi="宋体"/>
          <w:sz w:val="24"/>
        </w:rPr>
        <w:t>日期</w:t>
      </w:r>
      <w:r>
        <w:rPr>
          <w:rFonts w:ascii="宋体" w:hAnsi="宋体"/>
          <w:sz w:val="24"/>
        </w:rPr>
        <w:t xml:space="preserve">: </w:t>
      </w:r>
      <w:r>
        <w:rPr>
          <w:rFonts w:hint="eastAsia" w:ascii="宋体" w:hAnsi="宋体"/>
          <w:sz w:val="24"/>
        </w:rPr>
        <w:t>年月日</w:t>
      </w:r>
    </w:p>
    <w:p>
      <w:pPr>
        <w:pStyle w:val="13"/>
        <w:snapToGrid w:val="0"/>
        <w:spacing w:beforeLines="0" w:afterLines="0" w:line="360" w:lineRule="auto"/>
        <w:rPr>
          <w:rFonts w:hAnsi="宋体"/>
        </w:rPr>
      </w:pPr>
    </w:p>
    <w:p>
      <w:pPr>
        <w:widowControl/>
        <w:jc w:val="left"/>
        <w:rPr>
          <w:rFonts w:hAnsi="宋体"/>
        </w:rPr>
        <w:sectPr>
          <w:pgSz w:w="11906" w:h="16838"/>
          <w:pgMar w:top="1440" w:right="1800" w:bottom="1134" w:left="1800" w:header="851" w:footer="992" w:gutter="0"/>
          <w:cols w:space="720" w:num="1"/>
          <w:docGrid w:type="lines" w:linePitch="312" w:charSpace="0"/>
        </w:sectPr>
      </w:pPr>
    </w:p>
    <w:p>
      <w:pPr>
        <w:widowControl/>
        <w:jc w:val="left"/>
        <w:rPr>
          <w:rFonts w:ascii="宋体" w:hAnsi="宋体"/>
          <w:kern w:val="0"/>
          <w:sz w:val="24"/>
          <w:szCs w:val="24"/>
        </w:rPr>
      </w:pPr>
      <w:r>
        <w:rPr>
          <w:rFonts w:hint="eastAsia" w:ascii="宋体" w:hAnsi="宋体"/>
          <w:b/>
          <w:sz w:val="24"/>
        </w:rPr>
        <w:t>6.开标一览表</w:t>
      </w:r>
    </w:p>
    <w:p>
      <w:pPr>
        <w:jc w:val="center"/>
        <w:rPr>
          <w:rFonts w:ascii="新宋体" w:hAnsi="新宋体" w:eastAsia="新宋体" w:cs="宋体"/>
          <w:b/>
          <w:bCs/>
          <w:sz w:val="32"/>
          <w:szCs w:val="32"/>
        </w:rPr>
      </w:pPr>
      <w:r>
        <w:rPr>
          <w:rFonts w:hint="eastAsia" w:ascii="新宋体" w:hAnsi="新宋体" w:eastAsia="新宋体" w:cs="宋体"/>
          <w:b/>
          <w:bCs/>
          <w:sz w:val="32"/>
          <w:szCs w:val="32"/>
        </w:rPr>
        <w:t>浙江康复医院</w:t>
      </w:r>
    </w:p>
    <w:p>
      <w:pPr>
        <w:jc w:val="center"/>
        <w:rPr>
          <w:rFonts w:ascii="新宋体" w:hAnsi="新宋体" w:eastAsia="新宋体" w:cs="宋体"/>
          <w:b/>
          <w:bCs/>
          <w:sz w:val="32"/>
          <w:szCs w:val="32"/>
        </w:rPr>
      </w:pPr>
      <w:r>
        <w:rPr>
          <w:rFonts w:hint="eastAsia" w:ascii="新宋体" w:hAnsi="新宋体" w:eastAsia="新宋体" w:cs="宋体"/>
          <w:b/>
          <w:bCs/>
          <w:sz w:val="32"/>
          <w:szCs w:val="32"/>
        </w:rPr>
        <w:t>电子票据区块链HIS接口采购项目</w:t>
      </w:r>
      <w:r>
        <w:rPr>
          <w:rFonts w:hint="eastAsia" w:ascii="新宋体" w:hAnsi="新宋体" w:eastAsia="新宋体"/>
          <w:b/>
          <w:bCs/>
          <w:sz w:val="32"/>
          <w:szCs w:val="32"/>
        </w:rPr>
        <w:t>开</w:t>
      </w:r>
      <w:r>
        <w:rPr>
          <w:rFonts w:hint="eastAsia" w:ascii="新宋体" w:hAnsi="新宋体" w:eastAsia="新宋体" w:cs="宋体"/>
          <w:b/>
          <w:bCs/>
          <w:sz w:val="32"/>
          <w:szCs w:val="32"/>
        </w:rPr>
        <w:t xml:space="preserve">标一览表 </w:t>
      </w:r>
    </w:p>
    <w:tbl>
      <w:tblPr>
        <w:tblStyle w:val="22"/>
        <w:tblW w:w="80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60"/>
        <w:gridCol w:w="3118"/>
        <w:gridCol w:w="1705"/>
        <w:gridCol w:w="17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60" w:type="dxa"/>
          </w:tcPr>
          <w:p>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项目</w:t>
            </w:r>
          </w:p>
        </w:tc>
        <w:tc>
          <w:tcPr>
            <w:tcW w:w="3118" w:type="dxa"/>
          </w:tcPr>
          <w:p>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投标总报价</w:t>
            </w:r>
          </w:p>
          <w:p>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（小写）</w:t>
            </w:r>
          </w:p>
        </w:tc>
        <w:tc>
          <w:tcPr>
            <w:tcW w:w="1705" w:type="dxa"/>
          </w:tcPr>
          <w:p>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质保服务</w:t>
            </w:r>
          </w:p>
          <w:p>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期限</w:t>
            </w:r>
          </w:p>
        </w:tc>
        <w:tc>
          <w:tcPr>
            <w:tcW w:w="1705" w:type="dxa"/>
          </w:tcPr>
          <w:p>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6" w:hRule="atLeast"/>
          <w:jc w:val="center"/>
        </w:trPr>
        <w:tc>
          <w:tcPr>
            <w:tcW w:w="1560" w:type="dxa"/>
          </w:tcPr>
          <w:p>
            <w:pPr>
              <w:widowControl/>
              <w:jc w:val="left"/>
            </w:pPr>
          </w:p>
          <w:p>
            <w:pPr>
              <w:widowControl/>
              <w:jc w:val="left"/>
              <w:rPr>
                <w:rFonts w:ascii="新宋体" w:hAnsi="新宋体" w:eastAsia="新宋体" w:cs="宋体"/>
                <w:b/>
                <w:bCs/>
                <w:sz w:val="32"/>
                <w:szCs w:val="32"/>
              </w:rPr>
            </w:pPr>
            <w:r>
              <w:rPr>
                <w:rFonts w:hint="eastAsia" w:ascii="新宋体" w:hAnsi="新宋体" w:eastAsia="新宋体" w:cs="宋体"/>
                <w:b/>
                <w:bCs/>
                <w:sz w:val="32"/>
                <w:szCs w:val="32"/>
              </w:rPr>
              <w:t>电子票据区块链HIS接口采购</w:t>
            </w:r>
          </w:p>
          <w:p>
            <w:pPr>
              <w:pStyle w:val="26"/>
            </w:pPr>
          </w:p>
        </w:tc>
        <w:tc>
          <w:tcPr>
            <w:tcW w:w="3118" w:type="dxa"/>
          </w:tcPr>
          <w:p>
            <w:pPr>
              <w:widowControl/>
              <w:jc w:val="left"/>
              <w:rPr>
                <w:rFonts w:ascii="新宋体" w:hAnsi="新宋体" w:eastAsia="新宋体" w:cs="宋体"/>
                <w:b/>
                <w:bCs/>
                <w:sz w:val="32"/>
                <w:szCs w:val="32"/>
              </w:rPr>
            </w:pPr>
          </w:p>
          <w:p>
            <w:pPr>
              <w:widowControl/>
              <w:jc w:val="left"/>
              <w:rPr>
                <w:rFonts w:ascii="新宋体" w:hAnsi="新宋体" w:eastAsia="新宋体" w:cs="宋体"/>
                <w:b/>
                <w:bCs/>
                <w:sz w:val="32"/>
                <w:szCs w:val="32"/>
              </w:rPr>
            </w:pPr>
          </w:p>
          <w:p>
            <w:pPr>
              <w:widowControl/>
              <w:jc w:val="left"/>
              <w:rPr>
                <w:rFonts w:ascii="新宋体" w:hAnsi="新宋体" w:eastAsia="新宋体" w:cs="宋体"/>
                <w:b/>
                <w:bCs/>
                <w:sz w:val="32"/>
                <w:szCs w:val="32"/>
              </w:rPr>
            </w:pPr>
          </w:p>
        </w:tc>
        <w:tc>
          <w:tcPr>
            <w:tcW w:w="1705" w:type="dxa"/>
          </w:tcPr>
          <w:p>
            <w:pPr>
              <w:widowControl/>
              <w:jc w:val="left"/>
              <w:rPr>
                <w:rFonts w:ascii="新宋体" w:hAnsi="新宋体" w:eastAsia="新宋体" w:cs="宋体"/>
                <w:b/>
                <w:bCs/>
                <w:sz w:val="32"/>
                <w:szCs w:val="32"/>
              </w:rPr>
            </w:pPr>
          </w:p>
          <w:p>
            <w:pPr>
              <w:widowControl/>
              <w:jc w:val="left"/>
              <w:rPr>
                <w:rFonts w:ascii="新宋体" w:hAnsi="新宋体" w:eastAsia="新宋体" w:cs="宋体"/>
                <w:b/>
                <w:bCs/>
                <w:sz w:val="32"/>
                <w:szCs w:val="32"/>
              </w:rPr>
            </w:pPr>
          </w:p>
          <w:p>
            <w:pPr>
              <w:widowControl/>
              <w:jc w:val="left"/>
              <w:rPr>
                <w:rFonts w:ascii="新宋体" w:hAnsi="新宋体" w:eastAsia="新宋体" w:cs="宋体"/>
                <w:b/>
                <w:bCs/>
                <w:sz w:val="32"/>
                <w:szCs w:val="32"/>
              </w:rPr>
            </w:pPr>
          </w:p>
        </w:tc>
        <w:tc>
          <w:tcPr>
            <w:tcW w:w="1705" w:type="dxa"/>
          </w:tcPr>
          <w:p>
            <w:pPr>
              <w:widowControl/>
              <w:jc w:val="left"/>
              <w:rPr>
                <w:rFonts w:ascii="新宋体" w:hAnsi="新宋体" w:eastAsia="新宋体" w:cs="宋体"/>
                <w:b/>
                <w:bCs/>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1" w:hRule="atLeast"/>
          <w:jc w:val="center"/>
        </w:trPr>
        <w:tc>
          <w:tcPr>
            <w:tcW w:w="1560" w:type="dxa"/>
          </w:tcPr>
          <w:p>
            <w:pPr>
              <w:widowControl/>
              <w:jc w:val="left"/>
              <w:rPr>
                <w:rFonts w:ascii="新宋体" w:hAnsi="新宋体" w:eastAsia="新宋体" w:cs="宋体"/>
                <w:b/>
                <w:bCs/>
                <w:sz w:val="32"/>
                <w:szCs w:val="32"/>
              </w:rPr>
            </w:pPr>
          </w:p>
          <w:p>
            <w:pPr>
              <w:widowControl/>
              <w:jc w:val="left"/>
              <w:rPr>
                <w:rFonts w:ascii="新宋体" w:hAnsi="新宋体" w:eastAsia="新宋体" w:cs="宋体"/>
                <w:b/>
                <w:bCs/>
                <w:sz w:val="32"/>
                <w:szCs w:val="32"/>
              </w:rPr>
            </w:pPr>
            <w:r>
              <w:rPr>
                <w:rFonts w:hint="eastAsia" w:ascii="新宋体" w:hAnsi="新宋体" w:eastAsia="新宋体" w:cs="宋体"/>
                <w:b/>
                <w:bCs/>
                <w:sz w:val="32"/>
                <w:szCs w:val="32"/>
              </w:rPr>
              <w:t>投标总报价（大写）</w:t>
            </w:r>
          </w:p>
        </w:tc>
        <w:tc>
          <w:tcPr>
            <w:tcW w:w="6528" w:type="dxa"/>
            <w:gridSpan w:val="3"/>
          </w:tcPr>
          <w:p>
            <w:pPr>
              <w:widowControl/>
              <w:jc w:val="left"/>
              <w:rPr>
                <w:rFonts w:ascii="新宋体" w:hAnsi="新宋体" w:eastAsia="新宋体" w:cs="宋体"/>
                <w:b/>
                <w:bCs/>
                <w:sz w:val="32"/>
                <w:szCs w:val="32"/>
              </w:rPr>
            </w:pPr>
          </w:p>
          <w:p>
            <w:pPr>
              <w:widowControl/>
              <w:jc w:val="left"/>
              <w:rPr>
                <w:rFonts w:ascii="新宋体" w:hAnsi="新宋体" w:eastAsia="新宋体" w:cs="宋体"/>
                <w:b/>
                <w:bCs/>
                <w:sz w:val="32"/>
                <w:szCs w:val="32"/>
              </w:rPr>
            </w:pPr>
          </w:p>
        </w:tc>
      </w:tr>
    </w:tbl>
    <w:p>
      <w:pPr>
        <w:snapToGrid w:val="0"/>
        <w:spacing w:before="50" w:after="50" w:line="360" w:lineRule="auto"/>
        <w:ind w:firstLine="562" w:firstLineChars="200"/>
        <w:jc w:val="left"/>
        <w:rPr>
          <w:rFonts w:ascii="宋体" w:hAnsi="宋体"/>
          <w:b/>
          <w:sz w:val="28"/>
          <w:szCs w:val="28"/>
        </w:rPr>
      </w:pPr>
      <w:r>
        <w:rPr>
          <w:rFonts w:hint="eastAsia" w:ascii="宋体" w:hAnsi="宋体"/>
          <w:b/>
          <w:sz w:val="28"/>
          <w:szCs w:val="28"/>
        </w:rPr>
        <w:t>本次报价包含材料、安装、人工、运输、税费等所有费用。总价作为此次投标的评标依据。</w:t>
      </w:r>
    </w:p>
    <w:p>
      <w:pPr>
        <w:snapToGrid w:val="0"/>
        <w:spacing w:before="50" w:after="50" w:line="360" w:lineRule="auto"/>
        <w:ind w:firstLine="3654" w:firstLineChars="1300"/>
        <w:rPr>
          <w:rFonts w:ascii="宋体" w:hAnsi="宋体"/>
          <w:b/>
          <w:sz w:val="28"/>
          <w:szCs w:val="28"/>
        </w:rPr>
      </w:pPr>
    </w:p>
    <w:p>
      <w:pPr>
        <w:snapToGrid w:val="0"/>
        <w:spacing w:before="50" w:after="50" w:line="360" w:lineRule="auto"/>
        <w:rPr>
          <w:rFonts w:ascii="宋体" w:hAnsi="宋体"/>
          <w:b/>
          <w:sz w:val="28"/>
          <w:szCs w:val="28"/>
        </w:rPr>
      </w:pPr>
      <w:r>
        <w:rPr>
          <w:rFonts w:hint="eastAsia" w:ascii="宋体" w:hAnsi="宋体"/>
          <w:b/>
          <w:sz w:val="28"/>
          <w:szCs w:val="28"/>
        </w:rPr>
        <w:t>投标单位：___________(</w:t>
      </w:r>
      <w:r>
        <w:rPr>
          <w:rFonts w:hint="eastAsia" w:ascii="宋体" w:hAnsi="宋体"/>
          <w:b/>
          <w:sz w:val="28"/>
          <w:szCs w:val="28"/>
          <w:u w:val="single"/>
        </w:rPr>
        <w:t>盖章)</w:t>
      </w:r>
      <w:r>
        <w:rPr>
          <w:rFonts w:hint="eastAsia" w:ascii="宋体" w:hAnsi="宋体"/>
          <w:b/>
          <w:sz w:val="28"/>
          <w:szCs w:val="28"/>
        </w:rPr>
        <w:t>___________</w:t>
      </w:r>
    </w:p>
    <w:p>
      <w:pPr>
        <w:snapToGrid w:val="0"/>
        <w:spacing w:before="50" w:after="50" w:line="360" w:lineRule="auto"/>
        <w:rPr>
          <w:rFonts w:ascii="宋体" w:hAnsi="宋体"/>
          <w:b/>
          <w:spacing w:val="20"/>
          <w:sz w:val="28"/>
          <w:szCs w:val="28"/>
          <w:u w:val="single"/>
        </w:rPr>
      </w:pPr>
      <w:r>
        <w:rPr>
          <w:rFonts w:hint="eastAsia" w:ascii="宋体" w:hAnsi="宋体"/>
          <w:b/>
          <w:sz w:val="28"/>
          <w:szCs w:val="28"/>
        </w:rPr>
        <w:t>法定代表人</w:t>
      </w:r>
      <w:r>
        <w:rPr>
          <w:rFonts w:ascii="宋体" w:hAnsi="宋体"/>
          <w:b/>
          <w:sz w:val="28"/>
          <w:szCs w:val="28"/>
        </w:rPr>
        <w:t>或授权委托人</w:t>
      </w:r>
      <w:r>
        <w:rPr>
          <w:rFonts w:hint="eastAsia" w:ascii="宋体" w:hAnsi="宋体"/>
          <w:b/>
          <w:spacing w:val="20"/>
          <w:sz w:val="28"/>
          <w:szCs w:val="28"/>
        </w:rPr>
        <w:t>：</w:t>
      </w:r>
      <w:r>
        <w:rPr>
          <w:rFonts w:hint="eastAsia" w:ascii="宋体" w:hAnsi="宋体"/>
          <w:b/>
          <w:sz w:val="28"/>
          <w:szCs w:val="28"/>
          <w:u w:val="single"/>
        </w:rPr>
        <w:t>（签字）</w:t>
      </w:r>
    </w:p>
    <w:p>
      <w:pPr>
        <w:jc w:val="center"/>
        <w:rPr>
          <w:rFonts w:ascii="宋体" w:hAnsi="宋体"/>
          <w:b/>
          <w:spacing w:val="20"/>
          <w:sz w:val="28"/>
          <w:szCs w:val="28"/>
        </w:rPr>
      </w:pPr>
      <w:r>
        <w:rPr>
          <w:rFonts w:hint="eastAsia" w:ascii="宋体" w:hAnsi="宋体"/>
          <w:b/>
          <w:spacing w:val="20"/>
          <w:sz w:val="28"/>
          <w:szCs w:val="28"/>
        </w:rPr>
        <w:t xml:space="preserve">                              日期：年 月 日</w:t>
      </w:r>
    </w:p>
    <w:p>
      <w:pPr>
        <w:widowControl/>
        <w:jc w:val="left"/>
        <w:rPr>
          <w:rFonts w:ascii="新宋体" w:hAnsi="新宋体" w:eastAsia="新宋体" w:cs="宋体"/>
          <w:b/>
          <w:bCs/>
          <w:sz w:val="32"/>
          <w:szCs w:val="32"/>
        </w:rPr>
      </w:pPr>
      <w:r>
        <w:rPr>
          <w:rFonts w:ascii="新宋体" w:hAnsi="新宋体" w:eastAsia="新宋体" w:cs="宋体"/>
          <w:b/>
          <w:bCs/>
          <w:sz w:val="32"/>
          <w:szCs w:val="32"/>
        </w:rPr>
        <w:br w:type="page"/>
      </w:r>
    </w:p>
    <w:p>
      <w:pPr>
        <w:jc w:val="left"/>
        <w:rPr>
          <w:rFonts w:ascii="宋体" w:hAnsi="宋体"/>
          <w:kern w:val="0"/>
          <w:sz w:val="24"/>
          <w:szCs w:val="24"/>
        </w:rPr>
      </w:pPr>
      <w:r>
        <w:rPr>
          <w:rFonts w:hint="eastAsia" w:ascii="宋体" w:hAnsi="宋体"/>
          <w:b/>
          <w:sz w:val="24"/>
        </w:rPr>
        <w:t>7.投标报价明细表</w:t>
      </w:r>
    </w:p>
    <w:p>
      <w:pPr>
        <w:snapToGrid w:val="0"/>
        <w:spacing w:before="50" w:after="50" w:line="360" w:lineRule="auto"/>
        <w:jc w:val="center"/>
        <w:rPr>
          <w:rFonts w:ascii="宋体" w:hAnsi="宋体"/>
          <w:b/>
          <w:sz w:val="36"/>
          <w:szCs w:val="36"/>
        </w:rPr>
      </w:pPr>
      <w:r>
        <w:rPr>
          <w:rFonts w:hint="eastAsia" w:ascii="宋体" w:hAnsi="宋体" w:cs="宋体"/>
          <w:b/>
          <w:kern w:val="0"/>
          <w:sz w:val="36"/>
          <w:szCs w:val="36"/>
        </w:rPr>
        <w:t>投标报价明细表</w:t>
      </w:r>
    </w:p>
    <w:p>
      <w:pPr>
        <w:snapToGrid w:val="0"/>
        <w:spacing w:before="50" w:after="50" w:line="360" w:lineRule="auto"/>
        <w:ind w:firstLine="480" w:firstLineChars="200"/>
        <w:jc w:val="left"/>
        <w:rPr>
          <w:rFonts w:ascii="宋体" w:hAnsi="宋体"/>
          <w:sz w:val="24"/>
        </w:rPr>
      </w:pPr>
    </w:p>
    <w:p>
      <w:pPr>
        <w:snapToGrid w:val="0"/>
        <w:spacing w:before="50" w:after="50" w:line="360" w:lineRule="auto"/>
        <w:ind w:firstLine="480" w:firstLineChars="200"/>
        <w:jc w:val="left"/>
        <w:rPr>
          <w:rFonts w:ascii="宋体" w:hAnsi="宋体"/>
          <w:sz w:val="24"/>
        </w:rPr>
      </w:pPr>
    </w:p>
    <w:p>
      <w:pPr>
        <w:snapToGrid w:val="0"/>
        <w:spacing w:before="50" w:after="50" w:line="360" w:lineRule="auto"/>
        <w:ind w:firstLine="480" w:firstLineChars="200"/>
        <w:jc w:val="left"/>
        <w:rPr>
          <w:rFonts w:ascii="宋体" w:hAnsi="宋体"/>
          <w:sz w:val="24"/>
        </w:rPr>
      </w:pPr>
    </w:p>
    <w:p>
      <w:pPr>
        <w:snapToGrid w:val="0"/>
        <w:spacing w:before="50" w:after="50" w:line="360" w:lineRule="auto"/>
        <w:ind w:firstLine="480" w:firstLineChars="200"/>
        <w:jc w:val="left"/>
        <w:rPr>
          <w:rFonts w:ascii="宋体" w:hAnsi="宋体"/>
          <w:sz w:val="24"/>
        </w:rPr>
      </w:pPr>
    </w:p>
    <w:p>
      <w:pPr>
        <w:snapToGrid w:val="0"/>
        <w:spacing w:before="50" w:after="50" w:line="360" w:lineRule="auto"/>
        <w:ind w:firstLine="562" w:firstLineChars="200"/>
        <w:jc w:val="left"/>
        <w:rPr>
          <w:rFonts w:ascii="宋体" w:hAnsi="宋体"/>
          <w:b/>
          <w:sz w:val="28"/>
          <w:szCs w:val="28"/>
        </w:rPr>
      </w:pPr>
      <w:r>
        <w:rPr>
          <w:rFonts w:hint="eastAsia" w:ascii="宋体" w:hAnsi="宋体"/>
          <w:b/>
          <w:sz w:val="28"/>
          <w:szCs w:val="28"/>
        </w:rPr>
        <w:t>本次报价包含材料、安装、人工、运输、税费等所有费用。总价作为此次投标的评标依据。</w:t>
      </w:r>
    </w:p>
    <w:p>
      <w:pPr>
        <w:snapToGrid w:val="0"/>
        <w:spacing w:before="50" w:after="50" w:line="360" w:lineRule="auto"/>
        <w:ind w:firstLine="3120" w:firstLineChars="1300"/>
        <w:rPr>
          <w:rFonts w:ascii="宋体" w:hAnsi="宋体"/>
          <w:sz w:val="24"/>
        </w:rPr>
      </w:pPr>
    </w:p>
    <w:p>
      <w:pPr>
        <w:snapToGrid w:val="0"/>
        <w:spacing w:before="50" w:after="50" w:line="360" w:lineRule="auto"/>
        <w:ind w:firstLine="3654" w:firstLineChars="1300"/>
        <w:rPr>
          <w:rFonts w:ascii="宋体" w:hAnsi="宋体"/>
          <w:b/>
          <w:sz w:val="28"/>
          <w:szCs w:val="28"/>
        </w:rPr>
      </w:pPr>
    </w:p>
    <w:p>
      <w:pPr>
        <w:snapToGrid w:val="0"/>
        <w:spacing w:before="50" w:after="50" w:line="360" w:lineRule="auto"/>
        <w:rPr>
          <w:rFonts w:ascii="宋体" w:hAnsi="宋体"/>
          <w:b/>
          <w:sz w:val="28"/>
          <w:szCs w:val="28"/>
        </w:rPr>
      </w:pPr>
      <w:r>
        <w:rPr>
          <w:rFonts w:hint="eastAsia" w:ascii="宋体" w:hAnsi="宋体"/>
          <w:b/>
          <w:sz w:val="28"/>
          <w:szCs w:val="28"/>
        </w:rPr>
        <w:t>投标单位：___________(</w:t>
      </w:r>
      <w:r>
        <w:rPr>
          <w:rFonts w:hint="eastAsia" w:ascii="宋体" w:hAnsi="宋体"/>
          <w:b/>
          <w:sz w:val="28"/>
          <w:szCs w:val="28"/>
          <w:u w:val="single"/>
        </w:rPr>
        <w:t>盖章)</w:t>
      </w:r>
      <w:r>
        <w:rPr>
          <w:rFonts w:hint="eastAsia" w:ascii="宋体" w:hAnsi="宋体"/>
          <w:b/>
          <w:sz w:val="28"/>
          <w:szCs w:val="28"/>
        </w:rPr>
        <w:t>___________</w:t>
      </w:r>
    </w:p>
    <w:p>
      <w:pPr>
        <w:snapToGrid w:val="0"/>
        <w:spacing w:before="50" w:after="50" w:line="360" w:lineRule="auto"/>
        <w:rPr>
          <w:rFonts w:ascii="宋体" w:hAnsi="宋体"/>
          <w:b/>
          <w:spacing w:val="20"/>
          <w:sz w:val="28"/>
          <w:szCs w:val="28"/>
          <w:u w:val="single"/>
        </w:rPr>
      </w:pPr>
      <w:r>
        <w:rPr>
          <w:rFonts w:hint="eastAsia" w:ascii="宋体" w:hAnsi="宋体"/>
          <w:b/>
          <w:sz w:val="28"/>
          <w:szCs w:val="28"/>
        </w:rPr>
        <w:t>法定代表人</w:t>
      </w:r>
      <w:r>
        <w:rPr>
          <w:rFonts w:ascii="宋体" w:hAnsi="宋体"/>
          <w:b/>
          <w:sz w:val="28"/>
          <w:szCs w:val="28"/>
        </w:rPr>
        <w:t>或授权委托人</w:t>
      </w:r>
      <w:r>
        <w:rPr>
          <w:rFonts w:hint="eastAsia" w:ascii="宋体" w:hAnsi="宋体"/>
          <w:b/>
          <w:spacing w:val="20"/>
          <w:sz w:val="28"/>
          <w:szCs w:val="28"/>
        </w:rPr>
        <w:t>：</w:t>
      </w:r>
      <w:r>
        <w:rPr>
          <w:rFonts w:hint="eastAsia" w:ascii="宋体" w:hAnsi="宋体"/>
          <w:b/>
          <w:sz w:val="28"/>
          <w:szCs w:val="28"/>
          <w:u w:val="single"/>
        </w:rPr>
        <w:t>（签字）</w:t>
      </w:r>
    </w:p>
    <w:p>
      <w:pPr>
        <w:jc w:val="right"/>
        <w:rPr>
          <w:rFonts w:ascii="宋体" w:hAnsi="宋体"/>
          <w:b/>
          <w:spacing w:val="20"/>
          <w:sz w:val="28"/>
          <w:szCs w:val="28"/>
        </w:rPr>
      </w:pPr>
      <w:r>
        <w:rPr>
          <w:rFonts w:hint="eastAsia" w:ascii="宋体" w:hAnsi="宋体"/>
          <w:b/>
          <w:spacing w:val="20"/>
          <w:sz w:val="28"/>
          <w:szCs w:val="28"/>
        </w:rPr>
        <w:t>日期：年 月 日</w:t>
      </w:r>
    </w:p>
    <w:p/>
    <w:p>
      <w:pPr>
        <w:jc w:val="left"/>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
    <w:altName w:val="微软雅黑"/>
    <w:panose1 w:val="00000000000000000000"/>
    <w:charset w:val="00"/>
    <w:family w:val="auto"/>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outside" w:y="1"/>
      <w:rPr>
        <w:rStyle w:val="24"/>
      </w:rPr>
    </w:pPr>
    <w:r>
      <w:fldChar w:fldCharType="begin"/>
    </w:r>
    <w:r>
      <w:rPr>
        <w:rStyle w:val="24"/>
      </w:rPr>
      <w:instrText xml:space="preserve">PAGE  </w:instrText>
    </w:r>
    <w:r>
      <w:fldChar w:fldCharType="end"/>
    </w:r>
  </w:p>
  <w:p>
    <w:pPr>
      <w:pStyle w:val="1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4CADD7"/>
    <w:multiLevelType w:val="singleLevel"/>
    <w:tmpl w:val="0F4CADD7"/>
    <w:lvl w:ilvl="0" w:tentative="0">
      <w:start w:val="2"/>
      <w:numFmt w:val="chineseCounting"/>
      <w:suff w:val="nothing"/>
      <w:lvlText w:val="%1、"/>
      <w:lvlJc w:val="left"/>
      <w:rPr>
        <w:rFonts w:hint="eastAsia"/>
      </w:rPr>
    </w:lvl>
  </w:abstractNum>
  <w:abstractNum w:abstractNumId="1">
    <w:nsid w:val="203B3A24"/>
    <w:multiLevelType w:val="multilevel"/>
    <w:tmpl w:val="203B3A24"/>
    <w:lvl w:ilvl="0" w:tentative="0">
      <w:start w:val="1"/>
      <w:numFmt w:val="chineseCountingThousand"/>
      <w:suff w:val="space"/>
      <w:lvlText w:val="第%1章"/>
      <w:lvlJc w:val="left"/>
      <w:pPr>
        <w:ind w:left="1986" w:firstLine="0"/>
      </w:pPr>
      <w:rPr>
        <w:rFonts w:hint="eastAsia" w:ascii="微软雅黑" w:hAnsi="微软雅黑" w:eastAsia="微软雅黑"/>
      </w:rPr>
    </w:lvl>
    <w:lvl w:ilvl="1" w:tentative="0">
      <w:start w:val="1"/>
      <w:numFmt w:val="decimal"/>
      <w:isLgl/>
      <w:suff w:val="space"/>
      <w:lvlText w:val="%1.%2"/>
      <w:lvlJc w:val="left"/>
      <w:pPr>
        <w:ind w:left="0" w:firstLine="0"/>
      </w:pPr>
      <w:rPr>
        <w:rFonts w:hint="eastAsia" w:ascii="微软雅黑" w:hAnsi="微软雅黑" w:eastAsia="微软雅黑"/>
      </w:rPr>
    </w:lvl>
    <w:lvl w:ilvl="2" w:tentative="0">
      <w:start w:val="1"/>
      <w:numFmt w:val="decimal"/>
      <w:pStyle w:val="6"/>
      <w:isLgl/>
      <w:suff w:val="space"/>
      <w:lvlText w:val="%1.%2.%3"/>
      <w:lvlJc w:val="left"/>
      <w:pPr>
        <w:ind w:left="0" w:firstLine="0"/>
      </w:pPr>
      <w:rPr>
        <w:rFonts w:hint="eastAsia" w:ascii="微软雅黑" w:hAnsi="微软雅黑" w:eastAsia="微软雅黑"/>
        <w:b/>
        <w:bCs/>
      </w:rPr>
    </w:lvl>
    <w:lvl w:ilvl="3" w:tentative="0">
      <w:start w:val="1"/>
      <w:numFmt w:val="decimal"/>
      <w:isLgl/>
      <w:suff w:val="space"/>
      <w:lvlText w:val="%1.%2.%3.%4"/>
      <w:lvlJc w:val="left"/>
      <w:pPr>
        <w:ind w:left="0" w:firstLine="0"/>
      </w:pPr>
      <w:rPr>
        <w:rFonts w:hint="eastAsia" w:ascii="微软雅黑" w:hAnsi="微软雅黑" w:eastAsia="微软雅黑"/>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5B18E058"/>
    <w:multiLevelType w:val="singleLevel"/>
    <w:tmpl w:val="5B18E058"/>
    <w:lvl w:ilvl="0" w:tentative="0">
      <w:start w:val="1"/>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revisionView w:markup="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lNzE4ZjVhNWZiYzE3ZmM1YTAxOTI0MzI0YjZkNzIifQ=="/>
  </w:docVars>
  <w:rsids>
    <w:rsidRoot w:val="00127DE7"/>
    <w:rsid w:val="000266D2"/>
    <w:rsid w:val="000A2819"/>
    <w:rsid w:val="000C01F9"/>
    <w:rsid w:val="000F1D8E"/>
    <w:rsid w:val="001160B3"/>
    <w:rsid w:val="00127DE7"/>
    <w:rsid w:val="001651AB"/>
    <w:rsid w:val="001A57B6"/>
    <w:rsid w:val="001E1E0D"/>
    <w:rsid w:val="001F379F"/>
    <w:rsid w:val="00200B31"/>
    <w:rsid w:val="00232AC1"/>
    <w:rsid w:val="002349FC"/>
    <w:rsid w:val="002353A1"/>
    <w:rsid w:val="00240B6F"/>
    <w:rsid w:val="00275ACA"/>
    <w:rsid w:val="002D6076"/>
    <w:rsid w:val="003266CD"/>
    <w:rsid w:val="0034785C"/>
    <w:rsid w:val="00353C95"/>
    <w:rsid w:val="00362757"/>
    <w:rsid w:val="003D522D"/>
    <w:rsid w:val="004228A4"/>
    <w:rsid w:val="0046437D"/>
    <w:rsid w:val="004876F6"/>
    <w:rsid w:val="004C1557"/>
    <w:rsid w:val="004D482D"/>
    <w:rsid w:val="005259EC"/>
    <w:rsid w:val="0056406D"/>
    <w:rsid w:val="005B6AFD"/>
    <w:rsid w:val="005C508E"/>
    <w:rsid w:val="00607C21"/>
    <w:rsid w:val="00616B8E"/>
    <w:rsid w:val="006772C6"/>
    <w:rsid w:val="00690764"/>
    <w:rsid w:val="006D52A2"/>
    <w:rsid w:val="00763006"/>
    <w:rsid w:val="007B6857"/>
    <w:rsid w:val="007D2CCD"/>
    <w:rsid w:val="00833734"/>
    <w:rsid w:val="00891C15"/>
    <w:rsid w:val="008D2F65"/>
    <w:rsid w:val="008F6989"/>
    <w:rsid w:val="00911A06"/>
    <w:rsid w:val="009127D1"/>
    <w:rsid w:val="00986BD0"/>
    <w:rsid w:val="009B36A1"/>
    <w:rsid w:val="009D34F9"/>
    <w:rsid w:val="009E5A8D"/>
    <w:rsid w:val="00A05DEF"/>
    <w:rsid w:val="00A1553A"/>
    <w:rsid w:val="00A860BC"/>
    <w:rsid w:val="00A924CF"/>
    <w:rsid w:val="00AA2C22"/>
    <w:rsid w:val="00AB6051"/>
    <w:rsid w:val="00AD1C86"/>
    <w:rsid w:val="00AF1378"/>
    <w:rsid w:val="00B706AC"/>
    <w:rsid w:val="00B762C1"/>
    <w:rsid w:val="00B92CCE"/>
    <w:rsid w:val="00BF0A56"/>
    <w:rsid w:val="00C1504E"/>
    <w:rsid w:val="00C25634"/>
    <w:rsid w:val="00C27C9C"/>
    <w:rsid w:val="00C428A4"/>
    <w:rsid w:val="00CD0BBE"/>
    <w:rsid w:val="00CD4CB8"/>
    <w:rsid w:val="00CE58D1"/>
    <w:rsid w:val="00D213B9"/>
    <w:rsid w:val="00D216AD"/>
    <w:rsid w:val="00D26301"/>
    <w:rsid w:val="00D51CBE"/>
    <w:rsid w:val="00DE2DEC"/>
    <w:rsid w:val="00E02642"/>
    <w:rsid w:val="00E164F5"/>
    <w:rsid w:val="00E21FD8"/>
    <w:rsid w:val="00E27D3D"/>
    <w:rsid w:val="00E37268"/>
    <w:rsid w:val="00E37C30"/>
    <w:rsid w:val="00E510CD"/>
    <w:rsid w:val="00E633B0"/>
    <w:rsid w:val="00E7152A"/>
    <w:rsid w:val="00E869E6"/>
    <w:rsid w:val="00EC45B6"/>
    <w:rsid w:val="00F00070"/>
    <w:rsid w:val="00F26B40"/>
    <w:rsid w:val="00F400DA"/>
    <w:rsid w:val="00F4562A"/>
    <w:rsid w:val="00F4625C"/>
    <w:rsid w:val="00F919EF"/>
    <w:rsid w:val="02164E89"/>
    <w:rsid w:val="052A0D30"/>
    <w:rsid w:val="06566484"/>
    <w:rsid w:val="0AA2487E"/>
    <w:rsid w:val="0AA4735D"/>
    <w:rsid w:val="0DC161D1"/>
    <w:rsid w:val="103B4E32"/>
    <w:rsid w:val="14614B6E"/>
    <w:rsid w:val="26982524"/>
    <w:rsid w:val="27066912"/>
    <w:rsid w:val="2D9C5EB4"/>
    <w:rsid w:val="2E6A247E"/>
    <w:rsid w:val="33D931FA"/>
    <w:rsid w:val="35557D38"/>
    <w:rsid w:val="38946CBD"/>
    <w:rsid w:val="3B40203D"/>
    <w:rsid w:val="3E5E25C4"/>
    <w:rsid w:val="3F144FA2"/>
    <w:rsid w:val="44951E37"/>
    <w:rsid w:val="4BF46B5C"/>
    <w:rsid w:val="501F1DA4"/>
    <w:rsid w:val="53AF7057"/>
    <w:rsid w:val="558D4BD1"/>
    <w:rsid w:val="5BEFF0EC"/>
    <w:rsid w:val="63A96660"/>
    <w:rsid w:val="672A074E"/>
    <w:rsid w:val="69DC3FB0"/>
    <w:rsid w:val="6DE20C78"/>
    <w:rsid w:val="712A66B5"/>
    <w:rsid w:val="76D11492"/>
    <w:rsid w:val="7AF572DA"/>
    <w:rsid w:val="7D443301"/>
    <w:rsid w:val="7EDD0EA7"/>
    <w:rsid w:val="AFFD0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qFormat="1" w:uiPriority="39" w:semiHidden="0" w:name="toc 6"/>
    <w:lsdException w:uiPriority="39" w:name="toc 7"/>
    <w:lsdException w:uiPriority="39" w:name="toc 8"/>
    <w:lsdException w:uiPriority="39" w:name="toc 9"/>
    <w:lsdException w:qFormat="1" w:unhideWhenUsed="0" w:uiPriority="99" w:semiHidden="0" w:name="Normal Indent"/>
    <w:lsdException w:uiPriority="0" w:name="footnote text"/>
    <w:lsdException w:qFormat="1" w:uiPriority="0" w:name="annotation text"/>
    <w:lsdException w:qFormat="1" w:uiPriority="99"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semiHidden="0" w:name="Date"/>
    <w:lsdException w:qFormat="1"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iPriority="0" w:semiHidden="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qFormat="1" w:uiPriority="99" w:semiHidden="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4">
    <w:name w:val="heading 2"/>
    <w:basedOn w:val="1"/>
    <w:next w:val="5"/>
    <w:link w:val="37"/>
    <w:qFormat/>
    <w:uiPriority w:val="0"/>
    <w:pPr>
      <w:keepNext/>
      <w:keepLines/>
      <w:spacing w:before="260" w:after="260" w:line="416" w:lineRule="auto"/>
      <w:outlineLvl w:val="1"/>
    </w:pPr>
    <w:rPr>
      <w:rFonts w:ascii="Arial" w:hAnsi="Arial" w:eastAsia="黑体" w:cs="Times New Roman"/>
      <w:b/>
      <w:bCs/>
      <w:sz w:val="32"/>
      <w:szCs w:val="32"/>
    </w:rPr>
  </w:style>
  <w:style w:type="paragraph" w:styleId="6">
    <w:name w:val="heading 3"/>
    <w:basedOn w:val="1"/>
    <w:next w:val="1"/>
    <w:unhideWhenUsed/>
    <w:qFormat/>
    <w:uiPriority w:val="9"/>
    <w:pPr>
      <w:keepNext/>
      <w:keepLines/>
      <w:numPr>
        <w:ilvl w:val="2"/>
        <w:numId w:val="1"/>
      </w:numPr>
      <w:spacing w:before="260" w:after="260" w:line="415" w:lineRule="auto"/>
      <w:outlineLvl w:val="2"/>
    </w:pPr>
    <w:rPr>
      <w:b/>
      <w:bCs/>
      <w:sz w:val="30"/>
      <w:szCs w:val="32"/>
    </w:rPr>
  </w:style>
  <w:style w:type="paragraph" w:styleId="7">
    <w:name w:val="heading 4"/>
    <w:basedOn w:val="1"/>
    <w:next w:val="1"/>
    <w:unhideWhenUsed/>
    <w:qFormat/>
    <w:uiPriority w:val="9"/>
    <w:pPr>
      <w:widowControl/>
      <w:spacing w:before="100" w:beforeAutospacing="1" w:after="100" w:afterAutospacing="1"/>
      <w:jc w:val="left"/>
      <w:outlineLvl w:val="3"/>
    </w:pPr>
    <w:rPr>
      <w:rFonts w:ascii="宋体" w:hAnsi="宋体" w:cs="宋体"/>
      <w:b/>
      <w:bCs/>
      <w:kern w:val="0"/>
      <w:sz w:val="24"/>
    </w:rPr>
  </w:style>
  <w:style w:type="character" w:default="1" w:styleId="23">
    <w:name w:val="Default Paragraph Font"/>
    <w:semiHidden/>
    <w:unhideWhenUsed/>
    <w:qFormat/>
    <w:uiPriority w:val="1"/>
  </w:style>
  <w:style w:type="table" w:default="1" w:styleId="21">
    <w:name w:val="Normal Table"/>
    <w:semiHidden/>
    <w:unhideWhenUsed/>
    <w:uiPriority w:val="99"/>
    <w:tblPr>
      <w:tblCellMar>
        <w:top w:w="0" w:type="dxa"/>
        <w:left w:w="108" w:type="dxa"/>
        <w:bottom w:w="0" w:type="dxa"/>
        <w:right w:w="108" w:type="dxa"/>
      </w:tblCellMar>
    </w:tblPr>
  </w:style>
  <w:style w:type="paragraph" w:styleId="2">
    <w:name w:val="Body Text First Indent"/>
    <w:basedOn w:val="3"/>
    <w:next w:val="1"/>
    <w:unhideWhenUsed/>
    <w:qFormat/>
    <w:uiPriority w:val="0"/>
    <w:pPr>
      <w:tabs>
        <w:tab w:val="left" w:pos="208"/>
      </w:tabs>
      <w:ind w:firstLine="420" w:firstLineChars="100"/>
    </w:pPr>
  </w:style>
  <w:style w:type="paragraph" w:styleId="3">
    <w:name w:val="Body Text"/>
    <w:basedOn w:val="1"/>
    <w:next w:val="1"/>
    <w:unhideWhenUsed/>
    <w:qFormat/>
    <w:uiPriority w:val="0"/>
  </w:style>
  <w:style w:type="paragraph" w:customStyle="1" w:styleId="5">
    <w:name w:val="段落"/>
    <w:qFormat/>
    <w:uiPriority w:val="0"/>
    <w:pPr>
      <w:wordWrap w:val="0"/>
      <w:overflowPunct w:val="0"/>
      <w:topLinePunct/>
      <w:spacing w:before="50" w:beforeLines="50" w:after="50" w:afterLines="50" w:line="360" w:lineRule="auto"/>
      <w:ind w:firstLine="200" w:firstLineChars="200"/>
    </w:pPr>
    <w:rPr>
      <w:rFonts w:ascii="仿宋_GB2312" w:hAnsi="等线" w:eastAsia="仿宋_GB2312" w:cs="Times New Roman"/>
      <w:kern w:val="2"/>
      <w:sz w:val="24"/>
      <w:szCs w:val="24"/>
      <w:lang w:val="en-US" w:eastAsia="zh-CN" w:bidi="ar-SA"/>
    </w:rPr>
  </w:style>
  <w:style w:type="paragraph" w:styleId="8">
    <w:name w:val="List Number 2"/>
    <w:basedOn w:val="1"/>
    <w:qFormat/>
    <w:uiPriority w:val="0"/>
    <w:pPr>
      <w:tabs>
        <w:tab w:val="left" w:pos="780"/>
      </w:tabs>
      <w:ind w:left="780" w:hanging="360"/>
    </w:pPr>
    <w:rPr>
      <w:rFonts w:cs="Times New Roman"/>
      <w:szCs w:val="24"/>
    </w:rPr>
  </w:style>
  <w:style w:type="paragraph" w:styleId="9">
    <w:name w:val="Normal Indent"/>
    <w:basedOn w:val="1"/>
    <w:next w:val="1"/>
    <w:link w:val="41"/>
    <w:qFormat/>
    <w:uiPriority w:val="99"/>
    <w:pPr>
      <w:ind w:firstLine="420"/>
    </w:pPr>
    <w:rPr>
      <w:rFonts w:ascii="Times New Roman" w:hAnsi="Times New Roman" w:cs="Times New Roman"/>
      <w:kern w:val="0"/>
      <w:sz w:val="20"/>
      <w:szCs w:val="20"/>
    </w:rPr>
  </w:style>
  <w:style w:type="paragraph" w:styleId="10">
    <w:name w:val="annotation text"/>
    <w:basedOn w:val="1"/>
    <w:semiHidden/>
    <w:unhideWhenUsed/>
    <w:qFormat/>
    <w:uiPriority w:val="0"/>
    <w:pPr>
      <w:jc w:val="left"/>
    </w:pPr>
  </w:style>
  <w:style w:type="paragraph" w:styleId="11">
    <w:name w:val="Body Text Indent"/>
    <w:basedOn w:val="1"/>
    <w:link w:val="38"/>
    <w:qFormat/>
    <w:uiPriority w:val="0"/>
    <w:pPr>
      <w:spacing w:line="200" w:lineRule="exact"/>
      <w:ind w:firstLine="301"/>
    </w:pPr>
    <w:rPr>
      <w:rFonts w:ascii="宋体" w:hAnsi="Courier New" w:cs="Times New Roman"/>
      <w:spacing w:val="-4"/>
      <w:sz w:val="18"/>
      <w:szCs w:val="20"/>
    </w:rPr>
  </w:style>
  <w:style w:type="paragraph" w:styleId="12">
    <w:name w:val="Block Text"/>
    <w:basedOn w:val="1"/>
    <w:unhideWhenUsed/>
    <w:qFormat/>
    <w:uiPriority w:val="0"/>
    <w:pPr>
      <w:widowControl/>
      <w:tabs>
        <w:tab w:val="left" w:pos="2880"/>
      </w:tabs>
      <w:spacing w:line="360" w:lineRule="auto"/>
      <w:ind w:left="2880" w:hanging="420"/>
      <w:jc w:val="left"/>
    </w:pPr>
    <w:rPr>
      <w:rFonts w:ascii="Arial" w:hAnsi="Arial"/>
      <w:kern w:val="0"/>
      <w:sz w:val="18"/>
      <w:szCs w:val="20"/>
      <w:lang w:eastAsia="en-US"/>
    </w:rPr>
  </w:style>
  <w:style w:type="paragraph" w:styleId="13">
    <w:name w:val="Plain Text"/>
    <w:basedOn w:val="1"/>
    <w:link w:val="42"/>
    <w:qFormat/>
    <w:uiPriority w:val="0"/>
    <w:pPr>
      <w:spacing w:beforeLines="50" w:afterLines="50" w:line="400" w:lineRule="exact"/>
    </w:pPr>
    <w:rPr>
      <w:rFonts w:ascii="宋体" w:hAnsi="Courier New" w:cs="Times New Roman"/>
      <w:kern w:val="0"/>
      <w:sz w:val="24"/>
      <w:szCs w:val="24"/>
    </w:rPr>
  </w:style>
  <w:style w:type="paragraph" w:styleId="14">
    <w:name w:val="Date"/>
    <w:basedOn w:val="1"/>
    <w:next w:val="1"/>
    <w:link w:val="46"/>
    <w:unhideWhenUsed/>
    <w:qFormat/>
    <w:uiPriority w:val="0"/>
    <w:pPr>
      <w:ind w:left="100" w:leftChars="2500"/>
    </w:pPr>
  </w:style>
  <w:style w:type="paragraph" w:styleId="15">
    <w:name w:val="Balloon Text"/>
    <w:basedOn w:val="1"/>
    <w:link w:val="44"/>
    <w:unhideWhenUsed/>
    <w:qFormat/>
    <w:uiPriority w:val="99"/>
    <w:rPr>
      <w:sz w:val="18"/>
      <w:szCs w:val="18"/>
    </w:rPr>
  </w:style>
  <w:style w:type="paragraph" w:styleId="16">
    <w:name w:val="footer"/>
    <w:basedOn w:val="1"/>
    <w:link w:val="36"/>
    <w:unhideWhenUsed/>
    <w:qFormat/>
    <w:uiPriority w:val="0"/>
    <w:pPr>
      <w:tabs>
        <w:tab w:val="center" w:pos="4153"/>
        <w:tab w:val="right" w:pos="8306"/>
      </w:tabs>
      <w:snapToGrid w:val="0"/>
      <w:jc w:val="left"/>
    </w:pPr>
    <w:rPr>
      <w:sz w:val="18"/>
      <w:szCs w:val="18"/>
    </w:rPr>
  </w:style>
  <w:style w:type="paragraph" w:styleId="17">
    <w:name w:val="header"/>
    <w:basedOn w:val="1"/>
    <w:next w:val="12"/>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6"/>
    <w:basedOn w:val="1"/>
    <w:next w:val="1"/>
    <w:unhideWhenUsed/>
    <w:qFormat/>
    <w:uiPriority w:val="39"/>
    <w:pPr>
      <w:ind w:left="1050"/>
      <w:jc w:val="left"/>
    </w:pPr>
    <w:rPr>
      <w:sz w:val="18"/>
      <w:szCs w:val="18"/>
    </w:rPr>
  </w:style>
  <w:style w:type="paragraph" w:styleId="19">
    <w:name w:val="Normal (Web)"/>
    <w:basedOn w:val="1"/>
    <w:qFormat/>
    <w:uiPriority w:val="99"/>
    <w:pPr>
      <w:widowControl/>
      <w:spacing w:before="100" w:beforeAutospacing="1" w:after="100" w:afterAutospacing="1"/>
      <w:jc w:val="left"/>
    </w:pPr>
    <w:rPr>
      <w:rFonts w:ascii="宋体" w:hAnsi="宋体" w:cs="Times New Roman"/>
      <w:color w:val="000000"/>
      <w:kern w:val="0"/>
      <w:sz w:val="24"/>
      <w:szCs w:val="24"/>
    </w:rPr>
  </w:style>
  <w:style w:type="paragraph" w:styleId="20">
    <w:name w:val="Title"/>
    <w:basedOn w:val="1"/>
    <w:next w:val="1"/>
    <w:link w:val="40"/>
    <w:qFormat/>
    <w:uiPriority w:val="0"/>
    <w:pPr>
      <w:spacing w:line="520" w:lineRule="exact"/>
      <w:jc w:val="center"/>
      <w:outlineLvl w:val="3"/>
    </w:pPr>
    <w:rPr>
      <w:rFonts w:ascii="Cambria" w:hAnsi="Cambria" w:cs="Times New Roman"/>
      <w:b/>
      <w:bCs/>
      <w:sz w:val="28"/>
      <w:szCs w:val="32"/>
    </w:rPr>
  </w:style>
  <w:style w:type="table" w:styleId="22">
    <w:name w:val="Table Grid"/>
    <w:basedOn w:val="2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4">
    <w:name w:val="page number"/>
    <w:basedOn w:val="23"/>
    <w:qFormat/>
    <w:uiPriority w:val="0"/>
  </w:style>
  <w:style w:type="character" w:styleId="25">
    <w:name w:val="HTML Sample"/>
    <w:basedOn w:val="23"/>
    <w:unhideWhenUsed/>
    <w:qFormat/>
    <w:uiPriority w:val="99"/>
    <w:rPr>
      <w:rFonts w:ascii="宋体" w:hAnsi="宋体" w:eastAsia="宋体" w:cs="宋体"/>
    </w:rPr>
  </w:style>
  <w:style w:type="paragraph" w:customStyle="1" w:styleId="2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7">
    <w:name w:val="纯文本1"/>
    <w:basedOn w:val="28"/>
    <w:qFormat/>
    <w:uiPriority w:val="0"/>
    <w:pPr>
      <w:widowControl/>
      <w:jc w:val="left"/>
    </w:pPr>
    <w:rPr>
      <w:rFonts w:ascii="宋体" w:hAnsi="Courier New"/>
    </w:rPr>
  </w:style>
  <w:style w:type="paragraph" w:customStyle="1" w:styleId="28">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9">
    <w:name w:val="正文2"/>
    <w:basedOn w:val="1"/>
    <w:link w:val="43"/>
    <w:qFormat/>
    <w:uiPriority w:val="0"/>
    <w:pPr>
      <w:spacing w:before="156" w:line="360" w:lineRule="auto"/>
      <w:ind w:firstLine="510" w:firstLineChars="200"/>
    </w:pPr>
    <w:rPr>
      <w:rFonts w:cs="Times New Roman"/>
      <w:sz w:val="24"/>
      <w:szCs w:val="20"/>
    </w:rPr>
  </w:style>
  <w:style w:type="paragraph" w:customStyle="1" w:styleId="30">
    <w:name w:val="列出段落1"/>
    <w:basedOn w:val="1"/>
    <w:qFormat/>
    <w:uiPriority w:val="34"/>
    <w:pPr>
      <w:ind w:firstLine="420" w:firstLineChars="200"/>
    </w:pPr>
  </w:style>
  <w:style w:type="paragraph" w:customStyle="1" w:styleId="31">
    <w:name w:val="Table Paragraph"/>
    <w:basedOn w:val="1"/>
    <w:qFormat/>
    <w:uiPriority w:val="1"/>
    <w:pPr>
      <w:autoSpaceDE w:val="0"/>
      <w:autoSpaceDN w:val="0"/>
      <w:jc w:val="left"/>
    </w:pPr>
    <w:rPr>
      <w:rFonts w:ascii="宋体" w:hAnsi="宋体" w:cs="宋体"/>
      <w:kern w:val="0"/>
      <w:sz w:val="22"/>
      <w:lang w:eastAsia="en-US"/>
    </w:rPr>
  </w:style>
  <w:style w:type="paragraph" w:customStyle="1" w:styleId="32">
    <w:name w:val="列表段落1"/>
    <w:basedOn w:val="1"/>
    <w:qFormat/>
    <w:uiPriority w:val="34"/>
    <w:pPr>
      <w:ind w:firstLine="420" w:firstLineChars="200"/>
    </w:pPr>
  </w:style>
  <w:style w:type="paragraph" w:customStyle="1" w:styleId="33">
    <w:name w:val="p0"/>
    <w:basedOn w:val="1"/>
    <w:qFormat/>
    <w:uiPriority w:val="0"/>
    <w:pPr>
      <w:widowControl/>
    </w:pPr>
    <w:rPr>
      <w:kern w:val="0"/>
      <w:szCs w:val="21"/>
    </w:rPr>
  </w:style>
  <w:style w:type="paragraph" w:customStyle="1" w:styleId="34">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s="宋体"/>
      <w:color w:val="000000"/>
      <w:sz w:val="24"/>
    </w:rPr>
  </w:style>
  <w:style w:type="character" w:customStyle="1" w:styleId="35">
    <w:name w:val="页眉 字符"/>
    <w:basedOn w:val="23"/>
    <w:link w:val="17"/>
    <w:semiHidden/>
    <w:qFormat/>
    <w:uiPriority w:val="99"/>
    <w:rPr>
      <w:sz w:val="18"/>
      <w:szCs w:val="18"/>
    </w:rPr>
  </w:style>
  <w:style w:type="character" w:customStyle="1" w:styleId="36">
    <w:name w:val="页脚 字符"/>
    <w:basedOn w:val="23"/>
    <w:link w:val="16"/>
    <w:qFormat/>
    <w:uiPriority w:val="0"/>
    <w:rPr>
      <w:sz w:val="18"/>
      <w:szCs w:val="18"/>
    </w:rPr>
  </w:style>
  <w:style w:type="character" w:customStyle="1" w:styleId="37">
    <w:name w:val="标题 2 字符"/>
    <w:basedOn w:val="23"/>
    <w:link w:val="4"/>
    <w:qFormat/>
    <w:uiPriority w:val="0"/>
    <w:rPr>
      <w:rFonts w:ascii="Arial" w:hAnsi="Arial" w:eastAsia="黑体" w:cs="Times New Roman"/>
      <w:b/>
      <w:bCs/>
      <w:sz w:val="32"/>
      <w:szCs w:val="32"/>
    </w:rPr>
  </w:style>
  <w:style w:type="character" w:customStyle="1" w:styleId="38">
    <w:name w:val="正文文本缩进 字符"/>
    <w:basedOn w:val="23"/>
    <w:link w:val="11"/>
    <w:qFormat/>
    <w:uiPriority w:val="0"/>
    <w:rPr>
      <w:rFonts w:ascii="宋体" w:hAnsi="Courier New" w:eastAsia="宋体" w:cs="Times New Roman"/>
      <w:spacing w:val="-4"/>
      <w:sz w:val="18"/>
      <w:szCs w:val="20"/>
    </w:rPr>
  </w:style>
  <w:style w:type="character" w:customStyle="1" w:styleId="39">
    <w:name w:val="纯文本 Char"/>
    <w:basedOn w:val="23"/>
    <w:semiHidden/>
    <w:qFormat/>
    <w:uiPriority w:val="99"/>
    <w:rPr>
      <w:rFonts w:ascii="宋体" w:hAnsi="Courier New" w:eastAsia="宋体" w:cs="Courier New"/>
      <w:szCs w:val="21"/>
    </w:rPr>
  </w:style>
  <w:style w:type="character" w:customStyle="1" w:styleId="40">
    <w:name w:val="标题 字符"/>
    <w:basedOn w:val="23"/>
    <w:link w:val="20"/>
    <w:qFormat/>
    <w:uiPriority w:val="0"/>
    <w:rPr>
      <w:rFonts w:ascii="Cambria" w:hAnsi="Cambria" w:eastAsia="宋体" w:cs="Times New Roman"/>
      <w:b/>
      <w:bCs/>
      <w:sz w:val="28"/>
      <w:szCs w:val="32"/>
    </w:rPr>
  </w:style>
  <w:style w:type="character" w:customStyle="1" w:styleId="41">
    <w:name w:val="正文缩进 字符"/>
    <w:link w:val="9"/>
    <w:qFormat/>
    <w:uiPriority w:val="99"/>
    <w:rPr>
      <w:rFonts w:ascii="Times New Roman" w:hAnsi="Times New Roman" w:eastAsia="宋体" w:cs="Times New Roman"/>
      <w:kern w:val="0"/>
      <w:sz w:val="20"/>
      <w:szCs w:val="20"/>
    </w:rPr>
  </w:style>
  <w:style w:type="character" w:customStyle="1" w:styleId="42">
    <w:name w:val="纯文本 字符"/>
    <w:link w:val="13"/>
    <w:qFormat/>
    <w:uiPriority w:val="0"/>
    <w:rPr>
      <w:rFonts w:ascii="宋体" w:hAnsi="Courier New" w:eastAsia="宋体" w:cs="Times New Roman"/>
      <w:kern w:val="0"/>
      <w:sz w:val="24"/>
      <w:szCs w:val="24"/>
    </w:rPr>
  </w:style>
  <w:style w:type="character" w:customStyle="1" w:styleId="43">
    <w:name w:val="正文2 字符"/>
    <w:basedOn w:val="23"/>
    <w:link w:val="29"/>
    <w:qFormat/>
    <w:locked/>
    <w:uiPriority w:val="0"/>
    <w:rPr>
      <w:rFonts w:ascii="Calibri" w:hAnsi="Calibri" w:eastAsia="宋体" w:cs="Times New Roman"/>
      <w:sz w:val="24"/>
      <w:szCs w:val="20"/>
    </w:rPr>
  </w:style>
  <w:style w:type="character" w:customStyle="1" w:styleId="44">
    <w:name w:val="批注框文本 字符"/>
    <w:basedOn w:val="23"/>
    <w:link w:val="15"/>
    <w:semiHidden/>
    <w:qFormat/>
    <w:uiPriority w:val="99"/>
    <w:rPr>
      <w:sz w:val="18"/>
      <w:szCs w:val="18"/>
    </w:rPr>
  </w:style>
  <w:style w:type="character" w:customStyle="1" w:styleId="45">
    <w:name w:val="正文2 Char"/>
    <w:qFormat/>
    <w:locked/>
    <w:uiPriority w:val="0"/>
    <w:rPr>
      <w:rFonts w:ascii="Calibri" w:hAnsi="Calibri"/>
      <w:kern w:val="2"/>
      <w:sz w:val="24"/>
    </w:rPr>
  </w:style>
  <w:style w:type="character" w:customStyle="1" w:styleId="46">
    <w:name w:val="日期 字符"/>
    <w:basedOn w:val="23"/>
    <w:link w:val="14"/>
    <w:semiHidden/>
    <w:qFormat/>
    <w:uiPriority w:val="0"/>
    <w:rPr>
      <w:rFonts w:ascii="Calibri" w:hAnsi="Calibri" w:cs="黑体"/>
      <w:kern w:val="2"/>
      <w:sz w:val="21"/>
      <w:szCs w:val="22"/>
    </w:rPr>
  </w:style>
  <w:style w:type="character" w:customStyle="1" w:styleId="47">
    <w:name w:val="font01"/>
    <w:basedOn w:val="23"/>
    <w:qFormat/>
    <w:uiPriority w:val="0"/>
    <w:rPr>
      <w:rFonts w:hint="eastAsia" w:ascii="宋体" w:hAnsi="宋体" w:eastAsia="宋体" w:cs="宋体"/>
      <w:color w:val="000000"/>
      <w:sz w:val="24"/>
      <w:szCs w:val="24"/>
      <w:u w:val="none"/>
    </w:rPr>
  </w:style>
  <w:style w:type="character" w:customStyle="1" w:styleId="48">
    <w:name w:val="正文标题"/>
    <w:qFormat/>
    <w:uiPriority w:val="0"/>
    <w:rPr>
      <w:rFonts w:ascii="黑体" w:eastAsia="黑体"/>
      <w:b/>
      <w:color w:val="auto"/>
      <w:sz w:val="21"/>
      <w:u w:val="none"/>
    </w:rPr>
  </w:style>
  <w:style w:type="table" w:customStyle="1" w:styleId="49">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50">
    <w:name w:val="正文样式"/>
    <w:basedOn w:val="1"/>
    <w:qFormat/>
    <w:uiPriority w:val="0"/>
    <w:pPr>
      <w:spacing w:beforeLines="50" w:line="312" w:lineRule="auto"/>
      <w:ind w:firstLine="200" w:firstLineChars="200"/>
    </w:pPr>
    <w:rPr>
      <w:sz w:val="24"/>
    </w:rPr>
  </w:style>
  <w:style w:type="paragraph" w:customStyle="1" w:styleId="51">
    <w:name w:val="Revision"/>
    <w:hidden/>
    <w:unhideWhenUsed/>
    <w:uiPriority w:val="99"/>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7127</Words>
  <Characters>7538</Characters>
  <Lines>58</Lines>
  <Paragraphs>16</Paragraphs>
  <TotalTime>7</TotalTime>
  <ScaleCrop>false</ScaleCrop>
  <LinksUpToDate>false</LinksUpToDate>
  <CharactersWithSpaces>7769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2023-04-03T21:57:00Z</dcterms:created>
  <dc:creator>Microsoft</dc:creator>
  <cp:lastModifiedBy>迦禾</cp:lastModifiedBy>
  <dcterms:modified xsi:type="dcterms:W3CDTF">2023-10-24T01:12:07Z</dcterms:modified>
  <dc:title>杭州市临平区妇幼保健院</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11C7EB40702B47098275FF9AD126A815_13</vt:lpwstr>
  </property>
</Properties>
</file>